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14DF" w:rsidRDefault="00FA14DF" w:rsidP="00FA14DF">
      <w:pPr>
        <w:jc w:val="center"/>
        <w:rPr>
          <w:rFonts w:ascii="Arial" w:hAnsi="Arial" w:cs="Arial"/>
          <w:b/>
          <w:sz w:val="28"/>
          <w:szCs w:val="28"/>
        </w:rPr>
      </w:pPr>
      <w:r>
        <w:rPr>
          <w:rFonts w:ascii="Arial" w:hAnsi="Arial" w:cs="Arial"/>
          <w:b/>
          <w:sz w:val="28"/>
          <w:szCs w:val="28"/>
        </w:rPr>
        <w:t>PROJEKTNI ZADATAK</w:t>
      </w:r>
    </w:p>
    <w:p w:rsidR="00FA14DF" w:rsidRDefault="00FA14DF" w:rsidP="00FA14DF">
      <w:pPr>
        <w:jc w:val="center"/>
        <w:rPr>
          <w:rFonts w:ascii="Arial" w:hAnsi="Arial" w:cs="Arial"/>
          <w:b/>
          <w:sz w:val="24"/>
          <w:szCs w:val="24"/>
        </w:rPr>
      </w:pPr>
      <w:r>
        <w:rPr>
          <w:rFonts w:ascii="Arial" w:hAnsi="Arial" w:cs="Arial"/>
          <w:b/>
          <w:sz w:val="24"/>
          <w:szCs w:val="24"/>
        </w:rPr>
        <w:t xml:space="preserve">ZA IZRADU IDEJNOG </w:t>
      </w:r>
      <w:r w:rsidR="00953E88">
        <w:rPr>
          <w:rFonts w:ascii="Arial" w:hAnsi="Arial" w:cs="Arial"/>
          <w:b/>
          <w:sz w:val="24"/>
          <w:szCs w:val="24"/>
        </w:rPr>
        <w:t xml:space="preserve">URBANISTIČKO-ARHITEKTONSKO </w:t>
      </w:r>
      <w:bookmarkStart w:id="0" w:name="_GoBack"/>
      <w:bookmarkEnd w:id="0"/>
      <w:r>
        <w:rPr>
          <w:rFonts w:ascii="Arial" w:hAnsi="Arial" w:cs="Arial"/>
          <w:b/>
          <w:sz w:val="24"/>
          <w:szCs w:val="24"/>
        </w:rPr>
        <w:t>RJEŠENJA  ZA UGOSTITELJSKI OBJEKAT NA URBANISTIČKOJ PARCELI UP6, BLOK 2 U ZAHVATU LOKALNE STUDIJE LOKACIJE „GLAVATI – PRČANJ“, OPŠTINA KOTOR</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r>
        <w:rPr>
          <w:rFonts w:ascii="Arial" w:hAnsi="Arial" w:cs="Arial"/>
          <w:b/>
          <w:sz w:val="24"/>
          <w:szCs w:val="24"/>
        </w:rPr>
        <w:t>MAKRO LOKACIJA</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Naselje Prčanj određeno je koordinatama 42° 27' 17" sjeverne geografske širine i 18° 44' 48" istočne geografske širine, a cijelo područje naselja je na terenu u padu, nagiba 10 - 35° između kota +2.00 do +120.00m nadmorske visine.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b/>
          <w:sz w:val="24"/>
          <w:szCs w:val="24"/>
        </w:rPr>
      </w:pPr>
      <w:r>
        <w:rPr>
          <w:rFonts w:ascii="Arial" w:hAnsi="Arial" w:cs="Arial"/>
          <w:b/>
          <w:sz w:val="24"/>
          <w:szCs w:val="24"/>
        </w:rPr>
        <w:t>PRIRODNI USLOVI</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Klima bokeljskog primorja, </w:t>
      </w:r>
      <w:proofErr w:type="gramStart"/>
      <w:r>
        <w:rPr>
          <w:rFonts w:ascii="Arial" w:hAnsi="Arial" w:cs="Arial"/>
          <w:sz w:val="24"/>
          <w:szCs w:val="24"/>
        </w:rPr>
        <w:t>sa</w:t>
      </w:r>
      <w:proofErr w:type="gramEnd"/>
      <w:r>
        <w:rPr>
          <w:rFonts w:ascii="Arial" w:hAnsi="Arial" w:cs="Arial"/>
          <w:sz w:val="24"/>
          <w:szCs w:val="24"/>
        </w:rPr>
        <w:t xml:space="preserve"> sušnim ljetima i velikom količinom padavina u toku godine, različita od kontinentalne srednjoevropske i mediteranske klime, najsličnija je monsunskom tipu suptropske klime.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Blaga klima, </w:t>
      </w:r>
      <w:proofErr w:type="gramStart"/>
      <w:r>
        <w:rPr>
          <w:rFonts w:ascii="Arial" w:hAnsi="Arial" w:cs="Arial"/>
          <w:sz w:val="24"/>
          <w:szCs w:val="24"/>
        </w:rPr>
        <w:t>sa</w:t>
      </w:r>
      <w:proofErr w:type="gramEnd"/>
      <w:r>
        <w:rPr>
          <w:rFonts w:ascii="Arial" w:hAnsi="Arial" w:cs="Arial"/>
          <w:sz w:val="24"/>
          <w:szCs w:val="24"/>
        </w:rPr>
        <w:t xml:space="preserve"> velikim procentom joda i drugih medikamenata u vazduhu, izdvaja Prčanj od drugih naselja u zalivu. </w:t>
      </w:r>
      <w:proofErr w:type="gramStart"/>
      <w:r>
        <w:rPr>
          <w:rFonts w:ascii="Arial" w:hAnsi="Arial" w:cs="Arial"/>
          <w:sz w:val="24"/>
          <w:szCs w:val="24"/>
        </w:rPr>
        <w:t>Male su temperaturne razlike između najhladnijeg i najtoplijeg mjeseca.</w:t>
      </w:r>
      <w:proofErr w:type="gramEnd"/>
      <w:r>
        <w:rPr>
          <w:rFonts w:ascii="Arial" w:hAnsi="Arial" w:cs="Arial"/>
          <w:sz w:val="24"/>
          <w:szCs w:val="24"/>
        </w:rPr>
        <w:t xml:space="preserve"> Naj-hladniji mjesec je januar sa prosječnom temperaturom 7</w:t>
      </w:r>
      <w:proofErr w:type="gramStart"/>
      <w:r>
        <w:rPr>
          <w:rFonts w:ascii="Arial" w:hAnsi="Arial" w:cs="Arial"/>
          <w:sz w:val="24"/>
          <w:szCs w:val="24"/>
        </w:rPr>
        <w:t>,4</w:t>
      </w:r>
      <w:proofErr w:type="gramEnd"/>
      <w:r>
        <w:rPr>
          <w:rFonts w:ascii="Arial" w:hAnsi="Arial" w:cs="Arial"/>
          <w:sz w:val="24"/>
          <w:szCs w:val="24"/>
        </w:rPr>
        <w:t>°C, a najtopliji juli sa prosječnom temperaturom 25°C.</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Preko 140 </w:t>
      </w:r>
      <w:proofErr w:type="gramStart"/>
      <w:r>
        <w:rPr>
          <w:rFonts w:ascii="Arial" w:hAnsi="Arial" w:cs="Arial"/>
          <w:sz w:val="24"/>
          <w:szCs w:val="24"/>
        </w:rPr>
        <w:t>dana</w:t>
      </w:r>
      <w:proofErr w:type="gramEnd"/>
      <w:r>
        <w:rPr>
          <w:rFonts w:ascii="Arial" w:hAnsi="Arial" w:cs="Arial"/>
          <w:sz w:val="24"/>
          <w:szCs w:val="24"/>
        </w:rPr>
        <w:t xml:space="preserve"> temperatura je veća od 18°C. Srednja godišnja tempera-tura u Prčnju je 15</w:t>
      </w:r>
      <w:proofErr w:type="gramStart"/>
      <w:r>
        <w:rPr>
          <w:rFonts w:ascii="Arial" w:hAnsi="Arial" w:cs="Arial"/>
          <w:sz w:val="24"/>
          <w:szCs w:val="24"/>
        </w:rPr>
        <w:t>,4</w:t>
      </w:r>
      <w:proofErr w:type="gramEnd"/>
      <w:r>
        <w:rPr>
          <w:rFonts w:ascii="Arial" w:hAnsi="Arial" w:cs="Arial"/>
          <w:sz w:val="24"/>
          <w:szCs w:val="24"/>
        </w:rPr>
        <w:t xml:space="preserve">°C. Ljeta su topla i sušna, a jeseni i zime blage i kišovite, </w:t>
      </w:r>
      <w:proofErr w:type="gramStart"/>
      <w:r>
        <w:rPr>
          <w:rFonts w:ascii="Arial" w:hAnsi="Arial" w:cs="Arial"/>
          <w:sz w:val="24"/>
          <w:szCs w:val="24"/>
        </w:rPr>
        <w:t>sa</w:t>
      </w:r>
      <w:proofErr w:type="gramEnd"/>
      <w:r>
        <w:rPr>
          <w:rFonts w:ascii="Arial" w:hAnsi="Arial" w:cs="Arial"/>
          <w:sz w:val="24"/>
          <w:szCs w:val="24"/>
        </w:rPr>
        <w:t xml:space="preserve"> visokom prosječnom oblačnošću. Prema apsolutnim količinama padavina područje opštine Kotor primi 2000 mm kiše godišnje, što ga čini jednim </w:t>
      </w:r>
      <w:proofErr w:type="gramStart"/>
      <w:r>
        <w:rPr>
          <w:rFonts w:ascii="Arial" w:hAnsi="Arial" w:cs="Arial"/>
          <w:sz w:val="24"/>
          <w:szCs w:val="24"/>
        </w:rPr>
        <w:t>od</w:t>
      </w:r>
      <w:proofErr w:type="gramEnd"/>
      <w:r>
        <w:rPr>
          <w:rFonts w:ascii="Arial" w:hAnsi="Arial" w:cs="Arial"/>
          <w:sz w:val="24"/>
          <w:szCs w:val="24"/>
        </w:rPr>
        <w:t xml:space="preserve"> najkišovitijihnaselja na Jadranu. </w:t>
      </w:r>
      <w:proofErr w:type="gramStart"/>
      <w:r>
        <w:rPr>
          <w:rFonts w:ascii="Arial" w:hAnsi="Arial" w:cs="Arial"/>
          <w:sz w:val="24"/>
          <w:szCs w:val="24"/>
        </w:rPr>
        <w:t>Dominantni vjetar je jugo, koji je topao i vlažan, jer duva s mora.</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Kotorsko područje odražava fluvioakumulacioni tip reljefa, karakterističan za padine sa nagibom od oko 30° ili većim, formiran na vodonepropusnim stijenama kredno-paleogenog i paleogenog fliša geotektonske jedinice zona Budva.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Predstavljen strmim odsjecima, eskarpmanima, rječnim dolinama oblika "V", uskim oštrim </w:t>
      </w:r>
      <w:proofErr w:type="gramStart"/>
      <w:r>
        <w:rPr>
          <w:rFonts w:ascii="Arial" w:hAnsi="Arial" w:cs="Arial"/>
          <w:sz w:val="24"/>
          <w:szCs w:val="24"/>
        </w:rPr>
        <w:t>ili</w:t>
      </w:r>
      <w:proofErr w:type="gramEnd"/>
      <w:r>
        <w:rPr>
          <w:rFonts w:ascii="Arial" w:hAnsi="Arial" w:cs="Arial"/>
          <w:sz w:val="24"/>
          <w:szCs w:val="24"/>
        </w:rPr>
        <w:t xml:space="preserve"> zaobljenim grebenima, brojnim jarugama i vododerinama, izdvojen je u okviru posebnih pojaseva od Igala, preko Boke Kotorske, Budve i Bara, pa sve do Ulcinja.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Jaki denudacioni i erozioni procesi u ovom genetskom tipu reljefa, potencirani i seizmotektonskim događanjima, imaju za posledicu brojne oblike kretanja masa (klizišta, odroni, sipari), pojave piraterije i laktasto skretanje vodenih tokova.</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Tlo u priobalnom području Prčnja je antropogeno terasasto nosivosi 120-200kN/m2.</w:t>
      </w:r>
      <w:proofErr w:type="gramEnd"/>
      <w:r>
        <w:rPr>
          <w:rFonts w:ascii="Arial" w:hAnsi="Arial" w:cs="Arial"/>
          <w:sz w:val="24"/>
          <w:szCs w:val="24"/>
        </w:rPr>
        <w:t xml:space="preserve"> </w:t>
      </w:r>
      <w:proofErr w:type="gramStart"/>
      <w:r>
        <w:rPr>
          <w:rFonts w:ascii="Arial" w:hAnsi="Arial" w:cs="Arial"/>
          <w:sz w:val="24"/>
          <w:szCs w:val="24"/>
        </w:rPr>
        <w:t>Podloga tla u ovoj zoni, prosječne širine 300m, je karbonatno-silikatna.Više zone su podložne eroziji i nosivosti su 100-150kN/m2.</w:t>
      </w:r>
      <w:proofErr w:type="gramEnd"/>
      <w:r>
        <w:rPr>
          <w:rFonts w:ascii="Arial" w:hAnsi="Arial" w:cs="Arial"/>
          <w:sz w:val="24"/>
          <w:szCs w:val="24"/>
        </w:rPr>
        <w:t xml:space="preserve"> Tlo je smeđe </w:t>
      </w:r>
      <w:proofErr w:type="gramStart"/>
      <w:r>
        <w:rPr>
          <w:rFonts w:ascii="Arial" w:hAnsi="Arial" w:cs="Arial"/>
          <w:sz w:val="24"/>
          <w:szCs w:val="24"/>
        </w:rPr>
        <w:t>na</w:t>
      </w:r>
      <w:proofErr w:type="gramEnd"/>
      <w:r>
        <w:rPr>
          <w:rFonts w:ascii="Arial" w:hAnsi="Arial" w:cs="Arial"/>
          <w:sz w:val="24"/>
          <w:szCs w:val="24"/>
        </w:rPr>
        <w:t xml:space="preserve"> vapnenačkoj podlozi.</w:t>
      </w:r>
    </w:p>
    <w:p w:rsidR="00FA14DF" w:rsidRDefault="00FA14DF" w:rsidP="00FA14DF">
      <w:pPr>
        <w:jc w:val="both"/>
        <w:rPr>
          <w:rFonts w:ascii="Arial" w:hAnsi="Arial" w:cs="Arial"/>
          <w:sz w:val="24"/>
          <w:szCs w:val="24"/>
        </w:rPr>
      </w:pPr>
      <w:proofErr w:type="gramStart"/>
      <w:r>
        <w:rPr>
          <w:rFonts w:ascii="Arial" w:hAnsi="Arial" w:cs="Arial"/>
          <w:sz w:val="24"/>
          <w:szCs w:val="24"/>
        </w:rPr>
        <w:t>Radi relativno brzog oticanja kroz tlo, bilans voda nije povoljan, pa se u kritičnim periodima (vegetacioni period i period turističke sezone) javlja nedostatak vode.</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Najveća količina voda otiče u more kroz krašku podlogu podzemnim putevima, koji su vrlo složeni i još nedovoljno istraženi, a veliki dio se uliva ispod površine mora (vrulje).</w:t>
      </w:r>
      <w:proofErr w:type="gramEnd"/>
      <w:r>
        <w:rPr>
          <w:rFonts w:ascii="Arial" w:hAnsi="Arial" w:cs="Arial"/>
          <w:sz w:val="24"/>
          <w:szCs w:val="24"/>
        </w:rPr>
        <w:t xml:space="preserve">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Rezultat ovakvog oticanja voda je relativno siromaštvo Primorja površinskim - tekućim i stajaćim vodama.</w:t>
      </w:r>
      <w:proofErr w:type="gramEnd"/>
      <w:r>
        <w:rPr>
          <w:rFonts w:ascii="Arial" w:hAnsi="Arial" w:cs="Arial"/>
          <w:sz w:val="24"/>
          <w:szCs w:val="24"/>
        </w:rPr>
        <w:t xml:space="preserve"> </w:t>
      </w:r>
      <w:proofErr w:type="gramStart"/>
      <w:r>
        <w:rPr>
          <w:rFonts w:ascii="Arial" w:hAnsi="Arial" w:cs="Arial"/>
          <w:sz w:val="24"/>
          <w:szCs w:val="24"/>
        </w:rPr>
        <w:t>Bujične tokove karakteriše periodičnost pojavljivanja i kratak tok.</w:t>
      </w:r>
      <w:proofErr w:type="gramEnd"/>
      <w:r>
        <w:rPr>
          <w:rFonts w:ascii="Arial" w:hAnsi="Arial" w:cs="Arial"/>
          <w:sz w:val="24"/>
          <w:szCs w:val="24"/>
        </w:rPr>
        <w:t xml:space="preserve">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Pored mora se javljaju bočati izvori.</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Litološki kompleks cukali zone, karbonati trijasa, jure i krede, fliš, vulkanske i vulkansko-sedimentne stijene nastale u periodu mezozoika tvore tlo predmetnog područja.</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Kartom seizmičke rejonizacije teritorije CrneGore, koja sadrži parametar osnovnog stepena seizmičkog intenziteta, izraženi su osnovni prirodni seizmički potencijali prostora.</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Primorski region </w:t>
      </w:r>
      <w:proofErr w:type="gramStart"/>
      <w:r>
        <w:rPr>
          <w:rFonts w:ascii="Arial" w:hAnsi="Arial" w:cs="Arial"/>
          <w:sz w:val="24"/>
          <w:szCs w:val="24"/>
        </w:rPr>
        <w:t>sa</w:t>
      </w:r>
      <w:proofErr w:type="gramEnd"/>
      <w:r>
        <w:rPr>
          <w:rFonts w:ascii="Arial" w:hAnsi="Arial" w:cs="Arial"/>
          <w:sz w:val="24"/>
          <w:szCs w:val="24"/>
        </w:rPr>
        <w:t xml:space="preserve"> skadarskom depresijom, Budvanska i Bokokotorska zona, se odlikuju vrlo visokim nivoom seizmičke aktivnosti, sa mogućim maksimalnimintenzitetom (u uslovima srednjeg tla) od devet stepeni MCS skale.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Gotovo cijelo područje opštine Kotor se nalazi u zoni 9 stepena Merkalijeve skale za povratniperiod </w:t>
      </w:r>
      <w:proofErr w:type="gramStart"/>
      <w:r>
        <w:rPr>
          <w:rFonts w:ascii="Arial" w:hAnsi="Arial" w:cs="Arial"/>
          <w:sz w:val="24"/>
          <w:szCs w:val="24"/>
        </w:rPr>
        <w:t>od</w:t>
      </w:r>
      <w:proofErr w:type="gramEnd"/>
      <w:r>
        <w:rPr>
          <w:rFonts w:ascii="Arial" w:hAnsi="Arial" w:cs="Arial"/>
          <w:sz w:val="24"/>
          <w:szCs w:val="24"/>
        </w:rPr>
        <w:t xml:space="preserve"> 100 godina.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b/>
          <w:sz w:val="24"/>
          <w:szCs w:val="24"/>
        </w:rPr>
      </w:pPr>
      <w:r>
        <w:rPr>
          <w:rFonts w:ascii="Arial" w:hAnsi="Arial" w:cs="Arial"/>
          <w:b/>
          <w:sz w:val="24"/>
          <w:szCs w:val="24"/>
        </w:rPr>
        <w:t>ISTORIJAT</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Prčanj je jedno </w:t>
      </w:r>
      <w:proofErr w:type="gramStart"/>
      <w:r>
        <w:rPr>
          <w:rFonts w:ascii="Arial" w:hAnsi="Arial" w:cs="Arial"/>
          <w:sz w:val="24"/>
          <w:szCs w:val="24"/>
        </w:rPr>
        <w:t>od</w:t>
      </w:r>
      <w:proofErr w:type="gramEnd"/>
      <w:r>
        <w:rPr>
          <w:rFonts w:ascii="Arial" w:hAnsi="Arial" w:cs="Arial"/>
          <w:sz w:val="24"/>
          <w:szCs w:val="24"/>
        </w:rPr>
        <w:t xml:space="preserve"> prvih naselja na području crnogorskog Kotorsko-risanskog zaliva koja su se razvila u antičkom periodu. Arheološki lokaliteti iz antičkog perioda </w:t>
      </w:r>
      <w:proofErr w:type="gramStart"/>
      <w:r>
        <w:rPr>
          <w:rFonts w:ascii="Arial" w:hAnsi="Arial" w:cs="Arial"/>
          <w:sz w:val="24"/>
          <w:szCs w:val="24"/>
        </w:rPr>
        <w:t>na</w:t>
      </w:r>
      <w:proofErr w:type="gramEnd"/>
      <w:r>
        <w:rPr>
          <w:rFonts w:ascii="Arial" w:hAnsi="Arial" w:cs="Arial"/>
          <w:sz w:val="24"/>
          <w:szCs w:val="24"/>
        </w:rPr>
        <w:t xml:space="preserve"> području Prčnja, o kojima postoje pisani izvori, nisu još uvijek istraženi.</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Naziv Prčnja (Perzano, Parzana</w:t>
      </w:r>
      <w:proofErr w:type="gramStart"/>
      <w:r>
        <w:rPr>
          <w:rFonts w:ascii="Arial" w:hAnsi="Arial" w:cs="Arial"/>
          <w:sz w:val="24"/>
          <w:szCs w:val="24"/>
        </w:rPr>
        <w:t>,Perzagno</w:t>
      </w:r>
      <w:proofErr w:type="gramEnd"/>
      <w:r>
        <w:rPr>
          <w:rFonts w:ascii="Arial" w:hAnsi="Arial" w:cs="Arial"/>
          <w:sz w:val="24"/>
          <w:szCs w:val="24"/>
        </w:rPr>
        <w:t xml:space="preserve">, Parzagno) se pojavljuje u dokumentima počevši od XIV vijeka. Oko 1420.godine Kotor i Prčanj padaju pod vlast Mletačke republike, što je uslovilo dolazak mletačkih porodica (Florio, Markaze, Verona i dr.), koje podižu palate i zgrade bratstava </w:t>
      </w:r>
      <w:proofErr w:type="gramStart"/>
      <w:r>
        <w:rPr>
          <w:rFonts w:ascii="Arial" w:hAnsi="Arial" w:cs="Arial"/>
          <w:sz w:val="24"/>
          <w:szCs w:val="24"/>
        </w:rPr>
        <w:t>na</w:t>
      </w:r>
      <w:proofErr w:type="gramEnd"/>
      <w:r>
        <w:rPr>
          <w:rFonts w:ascii="Arial" w:hAnsi="Arial" w:cs="Arial"/>
          <w:sz w:val="24"/>
          <w:szCs w:val="24"/>
        </w:rPr>
        <w:t xml:space="preserve"> ovom području.</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Prčanj (Perzagno) je dio mreže naselja koja čine jedinstvenu cjelinu </w:t>
      </w:r>
      <w:proofErr w:type="gramStart"/>
      <w:r>
        <w:rPr>
          <w:rFonts w:ascii="Arial" w:hAnsi="Arial" w:cs="Arial"/>
          <w:sz w:val="24"/>
          <w:szCs w:val="24"/>
        </w:rPr>
        <w:t>sa</w:t>
      </w:r>
      <w:proofErr w:type="gramEnd"/>
      <w:r>
        <w:rPr>
          <w:rFonts w:ascii="Arial" w:hAnsi="Arial" w:cs="Arial"/>
          <w:sz w:val="24"/>
          <w:szCs w:val="24"/>
        </w:rPr>
        <w:t xml:space="preserve"> Kotorom, uvrštenu zbog svojih specifičnosti na UNESCO-vu Listu svjetske prirodne i kulturne baštine.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Najstarije naselje se razvilo </w:t>
      </w:r>
      <w:proofErr w:type="gramStart"/>
      <w:r>
        <w:rPr>
          <w:rFonts w:ascii="Arial" w:hAnsi="Arial" w:cs="Arial"/>
          <w:sz w:val="24"/>
          <w:szCs w:val="24"/>
        </w:rPr>
        <w:t>na</w:t>
      </w:r>
      <w:proofErr w:type="gramEnd"/>
      <w:r>
        <w:rPr>
          <w:rFonts w:ascii="Arial" w:hAnsi="Arial" w:cs="Arial"/>
          <w:sz w:val="24"/>
          <w:szCs w:val="24"/>
        </w:rPr>
        <w:t xml:space="preserve"> padinama Vrmca, iznad današnjeg Prčnja, oko stare župne crkve. </w:t>
      </w:r>
      <w:proofErr w:type="gramStart"/>
      <w:r>
        <w:rPr>
          <w:rFonts w:ascii="Arial" w:hAnsi="Arial" w:cs="Arial"/>
          <w:sz w:val="24"/>
          <w:szCs w:val="24"/>
        </w:rPr>
        <w:t>Uz obalu su se nalazile samo manje kapele i objekti vezani za trgovačku djelatnost.</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Od</w:t>
      </w:r>
      <w:proofErr w:type="gramEnd"/>
      <w:r>
        <w:rPr>
          <w:rFonts w:ascii="Arial" w:hAnsi="Arial" w:cs="Arial"/>
          <w:sz w:val="24"/>
          <w:szCs w:val="24"/>
        </w:rPr>
        <w:t xml:space="preserve"> pada pod vlast Mletačke republike počinje intenzivno naseljavanje Prčnja.</w:t>
      </w:r>
    </w:p>
    <w:p w:rsidR="00FA14DF" w:rsidRDefault="00FA14DF" w:rsidP="00FA14DF">
      <w:pPr>
        <w:jc w:val="both"/>
        <w:rPr>
          <w:rFonts w:ascii="Arial" w:hAnsi="Arial" w:cs="Arial"/>
          <w:sz w:val="24"/>
          <w:szCs w:val="24"/>
        </w:rPr>
      </w:pPr>
      <w:r>
        <w:rPr>
          <w:rFonts w:ascii="Arial" w:hAnsi="Arial" w:cs="Arial"/>
          <w:sz w:val="24"/>
          <w:szCs w:val="24"/>
        </w:rPr>
        <w:t xml:space="preserve">Zbog turskog osvajanja dijela Boko-kotorskog zaliva </w:t>
      </w:r>
      <w:proofErr w:type="gramStart"/>
      <w:r>
        <w:rPr>
          <w:rFonts w:ascii="Arial" w:hAnsi="Arial" w:cs="Arial"/>
          <w:sz w:val="24"/>
          <w:szCs w:val="24"/>
        </w:rPr>
        <w:t>od</w:t>
      </w:r>
      <w:proofErr w:type="gramEnd"/>
      <w:r>
        <w:rPr>
          <w:rFonts w:ascii="Arial" w:hAnsi="Arial" w:cs="Arial"/>
          <w:sz w:val="24"/>
          <w:szCs w:val="24"/>
        </w:rPr>
        <w:t xml:space="preserve"> Risna do Herceg-Novog, krajem XV vijeka, naselje se zadržalo u višim brdskim predjelima. Razvoj longitudinalnog naselja </w:t>
      </w:r>
      <w:proofErr w:type="gramStart"/>
      <w:r>
        <w:rPr>
          <w:rFonts w:ascii="Arial" w:hAnsi="Arial" w:cs="Arial"/>
          <w:sz w:val="24"/>
          <w:szCs w:val="24"/>
        </w:rPr>
        <w:t>na</w:t>
      </w:r>
      <w:proofErr w:type="gramEnd"/>
      <w:r>
        <w:rPr>
          <w:rFonts w:ascii="Arial" w:hAnsi="Arial" w:cs="Arial"/>
          <w:sz w:val="24"/>
          <w:szCs w:val="24"/>
        </w:rPr>
        <w:t xml:space="preserve"> obali, u pravcu jugoistok-sjeverozapad, počinje od XVI vijeka.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Naselje se dalje razvijalo, uz brdske puteve i skaline, formirajući longitudinalne nizove, tako da lice svake kuće ima pogled ka moru, odnosno ka sjeveroistoku.</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Poprečni profil naselja sastoji se </w:t>
      </w:r>
      <w:proofErr w:type="gramStart"/>
      <w:r>
        <w:rPr>
          <w:rFonts w:ascii="Arial" w:hAnsi="Arial" w:cs="Arial"/>
          <w:sz w:val="24"/>
          <w:szCs w:val="24"/>
        </w:rPr>
        <w:t>od</w:t>
      </w:r>
      <w:proofErr w:type="gramEnd"/>
      <w:r>
        <w:rPr>
          <w:rFonts w:ascii="Arial" w:hAnsi="Arial" w:cs="Arial"/>
          <w:sz w:val="24"/>
          <w:szCs w:val="24"/>
        </w:rPr>
        <w:t xml:space="preserve"> sljedećih cjelina:</w:t>
      </w:r>
    </w:p>
    <w:p w:rsidR="00FA14DF" w:rsidRDefault="00FA14DF" w:rsidP="00FA14DF">
      <w:pPr>
        <w:pStyle w:val="ListParagraph"/>
        <w:numPr>
          <w:ilvl w:val="0"/>
          <w:numId w:val="1"/>
        </w:numPr>
        <w:jc w:val="both"/>
        <w:rPr>
          <w:rFonts w:ascii="Arial" w:hAnsi="Arial" w:cs="Arial"/>
          <w:sz w:val="24"/>
          <w:szCs w:val="24"/>
        </w:rPr>
      </w:pPr>
      <w:r>
        <w:rPr>
          <w:rFonts w:ascii="Arial" w:hAnsi="Arial" w:cs="Arial"/>
          <w:sz w:val="24"/>
          <w:szCs w:val="24"/>
        </w:rPr>
        <w:t>Stambeno naselje uz obalu, čine objekti u nizu, kao i slobodnostojeći objekti, veće spratnosti, sa ograđenim vrtovima iza ili pored objekata. U dijelu naselja uz obalu nalaze se ponte i mandraći sa manipulativnim platoima, dok značajnu poziciju zauzima palata "Tre Sorelle".</w:t>
      </w:r>
    </w:p>
    <w:p w:rsidR="00FA14DF" w:rsidRDefault="00FA14DF" w:rsidP="00FA14DF">
      <w:pPr>
        <w:pStyle w:val="ListParagraph"/>
        <w:numPr>
          <w:ilvl w:val="0"/>
          <w:numId w:val="1"/>
        </w:numPr>
        <w:jc w:val="both"/>
        <w:rPr>
          <w:rFonts w:ascii="Arial" w:hAnsi="Arial" w:cs="Arial"/>
          <w:sz w:val="24"/>
          <w:szCs w:val="24"/>
        </w:rPr>
      </w:pPr>
      <w:r>
        <w:rPr>
          <w:rFonts w:ascii="Arial" w:hAnsi="Arial" w:cs="Arial"/>
          <w:sz w:val="24"/>
          <w:szCs w:val="24"/>
        </w:rPr>
        <w:t>Gornji dio naselja čine šumski pojas i zelene površine voćnjaka i maslinjaka sa velikim neizgrađenim parcelama i po kojom kamenom kućom. Dominantnu poziciju ima crkva sv. Ane, sa ruševnim ostacima palate porodice Glavati-Sbutega, koja se nalazi na brdu, okružena šumskom vegetacijom.</w:t>
      </w:r>
    </w:p>
    <w:p w:rsidR="00FA14DF" w:rsidRDefault="00FA14DF" w:rsidP="00FA14DF">
      <w:pPr>
        <w:pStyle w:val="ListParagraph"/>
        <w:numPr>
          <w:ilvl w:val="0"/>
          <w:numId w:val="1"/>
        </w:numPr>
        <w:jc w:val="both"/>
        <w:rPr>
          <w:rFonts w:ascii="Arial" w:hAnsi="Arial" w:cs="Arial"/>
          <w:sz w:val="24"/>
          <w:szCs w:val="24"/>
        </w:rPr>
      </w:pPr>
      <w:r>
        <w:rPr>
          <w:rFonts w:ascii="Arial" w:hAnsi="Arial" w:cs="Arial"/>
          <w:sz w:val="24"/>
          <w:szCs w:val="24"/>
        </w:rPr>
        <w:t xml:space="preserve">Stijenski masiv Vrmca iznad naselja.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Podužni profil naselja počevši </w:t>
      </w:r>
      <w:proofErr w:type="gramStart"/>
      <w:r>
        <w:rPr>
          <w:rFonts w:ascii="Arial" w:hAnsi="Arial" w:cs="Arial"/>
          <w:sz w:val="24"/>
          <w:szCs w:val="24"/>
        </w:rPr>
        <w:t>od</w:t>
      </w:r>
      <w:proofErr w:type="gramEnd"/>
      <w:r>
        <w:rPr>
          <w:rFonts w:ascii="Arial" w:hAnsi="Arial" w:cs="Arial"/>
          <w:sz w:val="24"/>
          <w:szCs w:val="24"/>
        </w:rPr>
        <w:t xml:space="preserve"> potoka Mondov do Mua ima sljedeće karakteristike:</w:t>
      </w:r>
    </w:p>
    <w:p w:rsidR="00FA14DF" w:rsidRDefault="00FA14DF" w:rsidP="00FA14DF">
      <w:pPr>
        <w:pStyle w:val="ListParagraph"/>
        <w:numPr>
          <w:ilvl w:val="0"/>
          <w:numId w:val="2"/>
        </w:numPr>
        <w:jc w:val="both"/>
        <w:rPr>
          <w:rFonts w:ascii="Arial" w:hAnsi="Arial" w:cs="Arial"/>
          <w:sz w:val="24"/>
          <w:szCs w:val="24"/>
        </w:rPr>
      </w:pPr>
      <w:r>
        <w:rPr>
          <w:rFonts w:ascii="Arial" w:hAnsi="Arial" w:cs="Arial"/>
          <w:sz w:val="24"/>
          <w:szCs w:val="24"/>
        </w:rPr>
        <w:t>Stambeno naselje na terasastim parcelama sa slobodnim neizgrađenim platoima između objekata.</w:t>
      </w:r>
    </w:p>
    <w:p w:rsidR="00FA14DF" w:rsidRDefault="00FA14DF" w:rsidP="00FA14DF">
      <w:pPr>
        <w:pStyle w:val="ListParagraph"/>
        <w:numPr>
          <w:ilvl w:val="0"/>
          <w:numId w:val="2"/>
        </w:numPr>
        <w:jc w:val="both"/>
        <w:rPr>
          <w:rFonts w:ascii="Arial" w:hAnsi="Arial" w:cs="Arial"/>
          <w:sz w:val="24"/>
          <w:szCs w:val="24"/>
        </w:rPr>
      </w:pPr>
      <w:r>
        <w:rPr>
          <w:rFonts w:ascii="Arial" w:hAnsi="Arial" w:cs="Arial"/>
          <w:sz w:val="24"/>
          <w:szCs w:val="24"/>
        </w:rPr>
        <w:t>Neizgrađena uvala sa crkvom sv.Ane i posjedom Sbutega na brdu – zeleni koridor unutar naselja.</w:t>
      </w:r>
    </w:p>
    <w:p w:rsidR="00FA14DF" w:rsidRDefault="00FA14DF" w:rsidP="00FA14DF">
      <w:pPr>
        <w:pStyle w:val="ListParagraph"/>
        <w:numPr>
          <w:ilvl w:val="0"/>
          <w:numId w:val="2"/>
        </w:numPr>
        <w:jc w:val="both"/>
        <w:rPr>
          <w:rFonts w:ascii="Arial" w:hAnsi="Arial" w:cs="Arial"/>
          <w:sz w:val="24"/>
          <w:szCs w:val="24"/>
        </w:rPr>
      </w:pPr>
      <w:r>
        <w:rPr>
          <w:rFonts w:ascii="Arial" w:hAnsi="Arial" w:cs="Arial"/>
          <w:sz w:val="24"/>
          <w:szCs w:val="24"/>
        </w:rPr>
        <w:t>Gusto izgrađeno stambeno naselje uz granicu sa K.O. Muo I.</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Stara putna mreža se sastojala </w:t>
      </w:r>
      <w:proofErr w:type="gramStart"/>
      <w:r>
        <w:rPr>
          <w:rFonts w:ascii="Arial" w:hAnsi="Arial" w:cs="Arial"/>
          <w:sz w:val="24"/>
          <w:szCs w:val="24"/>
        </w:rPr>
        <w:t>od</w:t>
      </w:r>
      <w:proofErr w:type="gramEnd"/>
      <w:r>
        <w:rPr>
          <w:rFonts w:ascii="Arial" w:hAnsi="Arial" w:cs="Arial"/>
          <w:sz w:val="24"/>
          <w:szCs w:val="24"/>
        </w:rPr>
        <w:t xml:space="preserve"> puta na brdu, sa kog su se upravno spuštale staze ka moru. U XIX vijeku obalom prolazi put i odvaja ponte i mandraće </w:t>
      </w:r>
      <w:proofErr w:type="gramStart"/>
      <w:r>
        <w:rPr>
          <w:rFonts w:ascii="Arial" w:hAnsi="Arial" w:cs="Arial"/>
          <w:sz w:val="24"/>
          <w:szCs w:val="24"/>
        </w:rPr>
        <w:t>od</w:t>
      </w:r>
      <w:proofErr w:type="gramEnd"/>
      <w:r>
        <w:rPr>
          <w:rFonts w:ascii="Arial" w:hAnsi="Arial" w:cs="Arial"/>
          <w:sz w:val="24"/>
          <w:szCs w:val="24"/>
        </w:rPr>
        <w:t xml:space="preserve"> kuća vlasnika.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b/>
          <w:sz w:val="24"/>
          <w:szCs w:val="24"/>
        </w:rPr>
      </w:pPr>
      <w:r>
        <w:rPr>
          <w:rFonts w:ascii="Arial" w:hAnsi="Arial" w:cs="Arial"/>
          <w:b/>
          <w:sz w:val="24"/>
          <w:szCs w:val="24"/>
        </w:rPr>
        <w:t>PRIRODNE VRIJEDNOSTI</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Područje Glavata u Prčnju, uprkos prekomjernoj nekontrolisanoj urbanizaciji obala zaliva u zadnjih nekoliko godina, zahvaljujući naporima institucija zaštite prirodnih i kulturnih dobara, je uspjelo da očuva osnovnu morfologiju naselja Bokokotorksog zaliva.</w:t>
      </w:r>
      <w:proofErr w:type="gramEnd"/>
      <w:r>
        <w:rPr>
          <w:rFonts w:ascii="Arial" w:hAnsi="Arial" w:cs="Arial"/>
          <w:sz w:val="24"/>
          <w:szCs w:val="24"/>
        </w:rPr>
        <w:t xml:space="preserve">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Uvala Glavati predstavlja jedini sačuvani dio autentičnog pejzaža obala zaliva, čija je jedna </w:t>
      </w:r>
      <w:proofErr w:type="gramStart"/>
      <w:r>
        <w:rPr>
          <w:rFonts w:ascii="Arial" w:hAnsi="Arial" w:cs="Arial"/>
          <w:sz w:val="24"/>
          <w:szCs w:val="24"/>
        </w:rPr>
        <w:t>od</w:t>
      </w:r>
      <w:proofErr w:type="gramEnd"/>
      <w:r>
        <w:rPr>
          <w:rFonts w:ascii="Arial" w:hAnsi="Arial" w:cs="Arial"/>
          <w:sz w:val="24"/>
          <w:szCs w:val="24"/>
        </w:rPr>
        <w:t xml:space="preserve"> osnovnih karakteristika očuvanje zelenih površina između dijelova naselja.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Posjed i ruševna palata Glavati-Sbutega </w:t>
      </w:r>
      <w:proofErr w:type="gramStart"/>
      <w:r>
        <w:rPr>
          <w:rFonts w:ascii="Arial" w:hAnsi="Arial" w:cs="Arial"/>
          <w:sz w:val="24"/>
          <w:szCs w:val="24"/>
        </w:rPr>
        <w:t>sa</w:t>
      </w:r>
      <w:proofErr w:type="gramEnd"/>
      <w:r>
        <w:rPr>
          <w:rFonts w:ascii="Arial" w:hAnsi="Arial" w:cs="Arial"/>
          <w:sz w:val="24"/>
          <w:szCs w:val="24"/>
        </w:rPr>
        <w:t xml:space="preserve"> crkvom sv. Ane </w:t>
      </w:r>
      <w:proofErr w:type="gramStart"/>
      <w:r>
        <w:rPr>
          <w:rFonts w:ascii="Arial" w:hAnsi="Arial" w:cs="Arial"/>
          <w:sz w:val="24"/>
          <w:szCs w:val="24"/>
        </w:rPr>
        <w:t>na</w:t>
      </w:r>
      <w:proofErr w:type="gramEnd"/>
      <w:r>
        <w:rPr>
          <w:rFonts w:ascii="Arial" w:hAnsi="Arial" w:cs="Arial"/>
          <w:sz w:val="24"/>
          <w:szCs w:val="24"/>
        </w:rPr>
        <w:t xml:space="preserve"> izolovanom položaju iznad uvale, okruženi šumskom vegetacijom i maslinjacima čine integralni dio ovog netaknutog pejzaža i omogućavaju uvid u razvoj naselja Boke i način života njegovih stanovnika. Izolovani ljetnikovci i posjedi kotorske vlastele </w:t>
      </w:r>
      <w:proofErr w:type="gramStart"/>
      <w:r>
        <w:rPr>
          <w:rFonts w:ascii="Arial" w:hAnsi="Arial" w:cs="Arial"/>
          <w:sz w:val="24"/>
          <w:szCs w:val="24"/>
        </w:rPr>
        <w:t>danas</w:t>
      </w:r>
      <w:proofErr w:type="gramEnd"/>
      <w:r>
        <w:rPr>
          <w:rFonts w:ascii="Arial" w:hAnsi="Arial" w:cs="Arial"/>
          <w:sz w:val="24"/>
          <w:szCs w:val="24"/>
        </w:rPr>
        <w:t xml:space="preserve"> su u velikoj mjeri izgubili svoj prvobitni kontekst, te je od krucijalne važnosti sačuvati preostale posjede u njihovom izvornom kontekstu i revitalizovati ih.</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Mnogobrojni maslinjaci su jedno </w:t>
      </w:r>
      <w:proofErr w:type="gramStart"/>
      <w:r>
        <w:rPr>
          <w:rFonts w:ascii="Arial" w:hAnsi="Arial" w:cs="Arial"/>
          <w:sz w:val="24"/>
          <w:szCs w:val="24"/>
        </w:rPr>
        <w:t>od</w:t>
      </w:r>
      <w:proofErr w:type="gramEnd"/>
      <w:r>
        <w:rPr>
          <w:rFonts w:ascii="Arial" w:hAnsi="Arial" w:cs="Arial"/>
          <w:sz w:val="24"/>
          <w:szCs w:val="24"/>
        </w:rPr>
        <w:t xml:space="preserve"> najvećih prirodnih bogatstava ovog naselja. Maslinjaci i domaćinstva u zaleđu su formirani </w:t>
      </w:r>
      <w:proofErr w:type="gramStart"/>
      <w:r>
        <w:rPr>
          <w:rFonts w:ascii="Arial" w:hAnsi="Arial" w:cs="Arial"/>
          <w:sz w:val="24"/>
          <w:szCs w:val="24"/>
        </w:rPr>
        <w:t>na</w:t>
      </w:r>
      <w:proofErr w:type="gramEnd"/>
      <w:r>
        <w:rPr>
          <w:rFonts w:ascii="Arial" w:hAnsi="Arial" w:cs="Arial"/>
          <w:sz w:val="24"/>
          <w:szCs w:val="24"/>
        </w:rPr>
        <w:t xml:space="preserve"> karakterističnom terasastom tlu. </w:t>
      </w:r>
      <w:proofErr w:type="gramStart"/>
      <w:r>
        <w:rPr>
          <w:rFonts w:ascii="Arial" w:hAnsi="Arial" w:cs="Arial"/>
          <w:sz w:val="24"/>
          <w:szCs w:val="24"/>
        </w:rPr>
        <w:t>U privatnim vrtovima uspijevaju citrusi i mediteranske voćke (nar, smokva).</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b/>
          <w:sz w:val="24"/>
          <w:szCs w:val="24"/>
        </w:rPr>
      </w:pPr>
      <w:r>
        <w:rPr>
          <w:rFonts w:ascii="Arial" w:hAnsi="Arial" w:cs="Arial"/>
          <w:b/>
          <w:sz w:val="24"/>
          <w:szCs w:val="24"/>
        </w:rPr>
        <w:t>GRADITELJSKO NASLJEĐE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lastRenderedPageBreak/>
        <w:t>U UNESCO-ovoj konvenciji o prirodnom i kulturno-istorijskom području Kotora iz 1979.godine, područje Prčnja se spominje kao stara pomorska opština, sa značajnim crkvenim građevinama kao što su Bogorodičin hram, franjevački samostan Sv.Nikole sa crkvom, ostacima crkve Sv. Tome i ansamblom baroknih palata.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Pored sakralnih, u Prčnju se nalazi i znatan broj vrijednih objekata civilnog graditeljstva.</w:t>
      </w:r>
      <w:proofErr w:type="gramEnd"/>
    </w:p>
    <w:p w:rsidR="00FA14DF" w:rsidRDefault="00FA14DF" w:rsidP="00FA14DF">
      <w:pPr>
        <w:jc w:val="both"/>
        <w:rPr>
          <w:rFonts w:ascii="Arial" w:hAnsi="Arial" w:cs="Arial"/>
          <w:sz w:val="24"/>
          <w:szCs w:val="24"/>
        </w:rPr>
      </w:pPr>
      <w:proofErr w:type="gramStart"/>
      <w:r>
        <w:rPr>
          <w:rFonts w:ascii="Arial" w:hAnsi="Arial" w:cs="Arial"/>
          <w:sz w:val="24"/>
          <w:szCs w:val="24"/>
        </w:rPr>
        <w:t>Iz najstarijeg perioda razvoja naselja, pored jezgra župne crkve i ostataka sv.Tome, sačuvana je starija faza crkve sv.</w:t>
      </w:r>
      <w:proofErr w:type="gramEnd"/>
      <w:r>
        <w:rPr>
          <w:rFonts w:ascii="Arial" w:hAnsi="Arial" w:cs="Arial"/>
          <w:sz w:val="24"/>
          <w:szCs w:val="24"/>
        </w:rPr>
        <w:t xml:space="preserve"> Ivana Krstitelja i palata „Tre Sorelle“, ujedno najstarija palata </w:t>
      </w:r>
      <w:proofErr w:type="gramStart"/>
      <w:r>
        <w:rPr>
          <w:rFonts w:ascii="Arial" w:hAnsi="Arial" w:cs="Arial"/>
          <w:sz w:val="24"/>
          <w:szCs w:val="24"/>
        </w:rPr>
        <w:t>na</w:t>
      </w:r>
      <w:proofErr w:type="gramEnd"/>
      <w:r>
        <w:rPr>
          <w:rFonts w:ascii="Arial" w:hAnsi="Arial" w:cs="Arial"/>
          <w:sz w:val="24"/>
          <w:szCs w:val="24"/>
        </w:rPr>
        <w:t xml:space="preserve"> području Prčnja, a tada u posjedu kotorskih plemića iz porodice Buća.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Većina građevina uz obalu podignuta je u periodu </w:t>
      </w:r>
      <w:proofErr w:type="gramStart"/>
      <w:r>
        <w:rPr>
          <w:rFonts w:ascii="Arial" w:hAnsi="Arial" w:cs="Arial"/>
          <w:sz w:val="24"/>
          <w:szCs w:val="24"/>
        </w:rPr>
        <w:t>od</w:t>
      </w:r>
      <w:proofErr w:type="gramEnd"/>
      <w:r>
        <w:rPr>
          <w:rFonts w:ascii="Arial" w:hAnsi="Arial" w:cs="Arial"/>
          <w:sz w:val="24"/>
          <w:szCs w:val="24"/>
        </w:rPr>
        <w:t xml:space="preserve"> XVI - XVIII vijeka u stilu baroknih palata, jednostavnih pravougaonih gabarita, koje imaju suteren i dva sprata. </w:t>
      </w:r>
      <w:proofErr w:type="gramStart"/>
      <w:r>
        <w:rPr>
          <w:rFonts w:ascii="Arial" w:hAnsi="Arial" w:cs="Arial"/>
          <w:sz w:val="24"/>
          <w:szCs w:val="24"/>
        </w:rPr>
        <w:t>Uz kuće su često građene porodične kapele i crkve.</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Jedna </w:t>
      </w:r>
      <w:proofErr w:type="gramStart"/>
      <w:r>
        <w:rPr>
          <w:rFonts w:ascii="Arial" w:hAnsi="Arial" w:cs="Arial"/>
          <w:sz w:val="24"/>
          <w:szCs w:val="24"/>
        </w:rPr>
        <w:t>od</w:t>
      </w:r>
      <w:proofErr w:type="gramEnd"/>
      <w:r>
        <w:rPr>
          <w:rFonts w:ascii="Arial" w:hAnsi="Arial" w:cs="Arial"/>
          <w:sz w:val="24"/>
          <w:szCs w:val="24"/>
        </w:rPr>
        <w:t xml:space="preserve"> njih je i crkva sv.Ane koja se nalazi u šumi, a pripadala je poznatoj prčanjskoj porodici Sbutega. </w:t>
      </w:r>
      <w:proofErr w:type="gramStart"/>
      <w:r>
        <w:rPr>
          <w:rFonts w:ascii="Arial" w:hAnsi="Arial" w:cs="Arial"/>
          <w:sz w:val="24"/>
          <w:szCs w:val="24"/>
        </w:rPr>
        <w:t>Crkva sv.</w:t>
      </w:r>
      <w:proofErr w:type="gramEnd"/>
      <w:r>
        <w:rPr>
          <w:rFonts w:ascii="Arial" w:hAnsi="Arial" w:cs="Arial"/>
          <w:sz w:val="24"/>
          <w:szCs w:val="24"/>
        </w:rPr>
        <w:t xml:space="preserve"> Ane i pripadajući vlastelinski potez u netaknutom pejzažu su posebno vrijedni za proučavanje načina života kotorske vlastele, a </w:t>
      </w:r>
      <w:proofErr w:type="gramStart"/>
      <w:r>
        <w:rPr>
          <w:rFonts w:ascii="Arial" w:hAnsi="Arial" w:cs="Arial"/>
          <w:sz w:val="24"/>
          <w:szCs w:val="24"/>
        </w:rPr>
        <w:t>sa</w:t>
      </w:r>
      <w:proofErr w:type="gramEnd"/>
      <w:r>
        <w:rPr>
          <w:rFonts w:ascii="Arial" w:hAnsi="Arial" w:cs="Arial"/>
          <w:sz w:val="24"/>
          <w:szCs w:val="24"/>
        </w:rPr>
        <w:t xml:space="preserve"> uvalom Glavati predstavljaju jedini sačuvani dio autentičnog pejzaža Prčnja.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Fasade tradicionalnih objekata su </w:t>
      </w:r>
      <w:proofErr w:type="gramStart"/>
      <w:r>
        <w:rPr>
          <w:rFonts w:ascii="Arial" w:hAnsi="Arial" w:cs="Arial"/>
          <w:sz w:val="24"/>
          <w:szCs w:val="24"/>
        </w:rPr>
        <w:t>od</w:t>
      </w:r>
      <w:proofErr w:type="gramEnd"/>
      <w:r>
        <w:rPr>
          <w:rFonts w:ascii="Arial" w:hAnsi="Arial" w:cs="Arial"/>
          <w:sz w:val="24"/>
          <w:szCs w:val="24"/>
        </w:rPr>
        <w:t xml:space="preserve"> tesanika korčulanskog kamena, fugovane uskim trakama maltera isturenim iz ravni fasade, sa završetkom od kamenih ploča, bez ili sa malo vanjskih ukrasnih elemenata.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Otvori su profilisani.</w:t>
      </w:r>
      <w:proofErr w:type="gramEnd"/>
      <w:r>
        <w:rPr>
          <w:rFonts w:ascii="Arial" w:hAnsi="Arial" w:cs="Arial"/>
          <w:sz w:val="24"/>
          <w:szCs w:val="24"/>
        </w:rPr>
        <w:t xml:space="preserve"> </w:t>
      </w:r>
      <w:proofErr w:type="gramStart"/>
      <w:r>
        <w:rPr>
          <w:rFonts w:ascii="Arial" w:hAnsi="Arial" w:cs="Arial"/>
          <w:sz w:val="24"/>
          <w:szCs w:val="24"/>
        </w:rPr>
        <w:t>Iznad ulaza u kuću je često balkon ograđen balustradom.</w:t>
      </w:r>
      <w:proofErr w:type="gramEnd"/>
      <w:r>
        <w:rPr>
          <w:rFonts w:ascii="Arial" w:hAnsi="Arial" w:cs="Arial"/>
          <w:sz w:val="24"/>
          <w:szCs w:val="24"/>
        </w:rPr>
        <w:t xml:space="preserve"> Iza kuće i </w:t>
      </w:r>
      <w:proofErr w:type="gramStart"/>
      <w:r>
        <w:rPr>
          <w:rFonts w:ascii="Arial" w:hAnsi="Arial" w:cs="Arial"/>
          <w:sz w:val="24"/>
          <w:szCs w:val="24"/>
        </w:rPr>
        <w:t>sa</w:t>
      </w:r>
      <w:proofErr w:type="gramEnd"/>
      <w:r>
        <w:rPr>
          <w:rFonts w:ascii="Arial" w:hAnsi="Arial" w:cs="Arial"/>
          <w:sz w:val="24"/>
          <w:szCs w:val="24"/>
        </w:rPr>
        <w:t xml:space="preserve"> bočnih strana su bili ograđeni vrtovi.</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Nagib krovne ravni kreće se </w:t>
      </w:r>
      <w:proofErr w:type="gramStart"/>
      <w:r>
        <w:rPr>
          <w:rFonts w:ascii="Arial" w:hAnsi="Arial" w:cs="Arial"/>
          <w:sz w:val="24"/>
          <w:szCs w:val="24"/>
        </w:rPr>
        <w:t>od</w:t>
      </w:r>
      <w:proofErr w:type="gramEnd"/>
      <w:r>
        <w:rPr>
          <w:rFonts w:ascii="Arial" w:hAnsi="Arial" w:cs="Arial"/>
          <w:sz w:val="24"/>
          <w:szCs w:val="24"/>
        </w:rPr>
        <w:t xml:space="preserve"> 15 - 22°. Stepenište je unutrašnje, mada se </w:t>
      </w:r>
      <w:proofErr w:type="gramStart"/>
      <w:r>
        <w:rPr>
          <w:rFonts w:ascii="Arial" w:hAnsi="Arial" w:cs="Arial"/>
          <w:sz w:val="24"/>
          <w:szCs w:val="24"/>
        </w:rPr>
        <w:t>na</w:t>
      </w:r>
      <w:proofErr w:type="gramEnd"/>
      <w:r>
        <w:rPr>
          <w:rFonts w:ascii="Arial" w:hAnsi="Arial" w:cs="Arial"/>
          <w:sz w:val="24"/>
          <w:szCs w:val="24"/>
        </w:rPr>
        <w:t xml:space="preserve"> nekim objektima javlja i vanjsko stepenište, koje vodi do prvog sprata, izrađeno od kamenih ploča.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Skupovi kuća bratstava su oko unutrašnjih uličica </w:t>
      </w:r>
      <w:proofErr w:type="gramStart"/>
      <w:r>
        <w:rPr>
          <w:rFonts w:ascii="Arial" w:hAnsi="Arial" w:cs="Arial"/>
          <w:sz w:val="24"/>
          <w:szCs w:val="24"/>
        </w:rPr>
        <w:t>ili</w:t>
      </w:r>
      <w:proofErr w:type="gramEnd"/>
      <w:r>
        <w:rPr>
          <w:rFonts w:ascii="Arial" w:hAnsi="Arial" w:cs="Arial"/>
          <w:sz w:val="24"/>
          <w:szCs w:val="24"/>
        </w:rPr>
        <w:t xml:space="preserve"> dvorišta. Najveći broj kuća podizan je u tradicionalnim oblicima kamene arhitekture primorja i srodan je </w:t>
      </w:r>
      <w:proofErr w:type="gramStart"/>
      <w:r>
        <w:rPr>
          <w:rFonts w:ascii="Arial" w:hAnsi="Arial" w:cs="Arial"/>
          <w:sz w:val="24"/>
          <w:szCs w:val="24"/>
        </w:rPr>
        <w:t>sa</w:t>
      </w:r>
      <w:proofErr w:type="gramEnd"/>
      <w:r>
        <w:rPr>
          <w:rFonts w:ascii="Arial" w:hAnsi="Arial" w:cs="Arial"/>
          <w:sz w:val="24"/>
          <w:szCs w:val="24"/>
        </w:rPr>
        <w:t xml:space="preserve"> tipovima palata, samo bez jasne oznake stilske pripadnosti i vremena nastajanja. Fasade takvih objekata su </w:t>
      </w:r>
      <w:proofErr w:type="gramStart"/>
      <w:r>
        <w:rPr>
          <w:rFonts w:ascii="Arial" w:hAnsi="Arial" w:cs="Arial"/>
          <w:sz w:val="24"/>
          <w:szCs w:val="24"/>
        </w:rPr>
        <w:t>od</w:t>
      </w:r>
      <w:proofErr w:type="gramEnd"/>
      <w:r>
        <w:rPr>
          <w:rFonts w:ascii="Arial" w:hAnsi="Arial" w:cs="Arial"/>
          <w:sz w:val="24"/>
          <w:szCs w:val="24"/>
        </w:rPr>
        <w:t xml:space="preserve"> priklesanih blokova, sa bočnim fasadama u crvenom malteru.</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Na području Glavata nalazi se nekoliko starih kamenih kuća, smještenih </w:t>
      </w:r>
      <w:proofErr w:type="gramStart"/>
      <w:r>
        <w:rPr>
          <w:rFonts w:ascii="Arial" w:hAnsi="Arial" w:cs="Arial"/>
          <w:sz w:val="24"/>
          <w:szCs w:val="24"/>
        </w:rPr>
        <w:t>na</w:t>
      </w:r>
      <w:proofErr w:type="gramEnd"/>
      <w:r>
        <w:rPr>
          <w:rFonts w:ascii="Arial" w:hAnsi="Arial" w:cs="Arial"/>
          <w:sz w:val="24"/>
          <w:szCs w:val="24"/>
        </w:rPr>
        <w:t xml:space="preserve"> brdu, koje su renovirane u stilu tradicionalne arhitekture mjesta sa fasadom od kamena i dvovodnim krovom.</w:t>
      </w:r>
    </w:p>
    <w:p w:rsidR="00FA14DF" w:rsidRDefault="00FA14DF" w:rsidP="00FA14DF">
      <w:pPr>
        <w:jc w:val="both"/>
        <w:rPr>
          <w:rFonts w:ascii="Arial" w:hAnsi="Arial" w:cs="Arial"/>
          <w:sz w:val="24"/>
          <w:szCs w:val="24"/>
        </w:rPr>
      </w:pPr>
      <w:r>
        <w:rPr>
          <w:rFonts w:ascii="Arial" w:hAnsi="Arial" w:cs="Arial"/>
          <w:sz w:val="24"/>
          <w:szCs w:val="24"/>
        </w:rPr>
        <w:t xml:space="preserve">Objekti iz perioda austro-ugarske vladavine su skromne profilacije, </w:t>
      </w:r>
      <w:proofErr w:type="gramStart"/>
      <w:r>
        <w:rPr>
          <w:rFonts w:ascii="Arial" w:hAnsi="Arial" w:cs="Arial"/>
          <w:sz w:val="24"/>
          <w:szCs w:val="24"/>
        </w:rPr>
        <w:t>sa</w:t>
      </w:r>
      <w:proofErr w:type="gramEnd"/>
      <w:r>
        <w:rPr>
          <w:rFonts w:ascii="Arial" w:hAnsi="Arial" w:cs="Arial"/>
          <w:sz w:val="24"/>
          <w:szCs w:val="24"/>
        </w:rPr>
        <w:t xml:space="preserve"> malterisanim fasadama. </w:t>
      </w:r>
      <w:proofErr w:type="gramStart"/>
      <w:r>
        <w:rPr>
          <w:rFonts w:ascii="Arial" w:hAnsi="Arial" w:cs="Arial"/>
          <w:sz w:val="24"/>
          <w:szCs w:val="24"/>
        </w:rPr>
        <w:t>Od</w:t>
      </w:r>
      <w:proofErr w:type="gramEnd"/>
      <w:r>
        <w:rPr>
          <w:rFonts w:ascii="Arial" w:hAnsi="Arial" w:cs="Arial"/>
          <w:sz w:val="24"/>
          <w:szCs w:val="24"/>
        </w:rPr>
        <w:t xml:space="preserve"> kamena su samo kordon vijenci i okviri otvora. Balkonske ograde, u ovom periodu, su </w:t>
      </w:r>
      <w:proofErr w:type="gramStart"/>
      <w:r>
        <w:rPr>
          <w:rFonts w:ascii="Arial" w:hAnsi="Arial" w:cs="Arial"/>
          <w:sz w:val="24"/>
          <w:szCs w:val="24"/>
        </w:rPr>
        <w:t>od</w:t>
      </w:r>
      <w:proofErr w:type="gramEnd"/>
      <w:r>
        <w:rPr>
          <w:rFonts w:ascii="Arial" w:hAnsi="Arial" w:cs="Arial"/>
          <w:sz w:val="24"/>
          <w:szCs w:val="24"/>
        </w:rPr>
        <w:t xml:space="preserve"> livenog željeza.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Zajedno </w:t>
      </w:r>
      <w:proofErr w:type="gramStart"/>
      <w:r>
        <w:rPr>
          <w:rFonts w:ascii="Arial" w:hAnsi="Arial" w:cs="Arial"/>
          <w:sz w:val="24"/>
          <w:szCs w:val="24"/>
        </w:rPr>
        <w:t>sa</w:t>
      </w:r>
      <w:proofErr w:type="gramEnd"/>
      <w:r>
        <w:rPr>
          <w:rFonts w:ascii="Arial" w:hAnsi="Arial" w:cs="Arial"/>
          <w:sz w:val="24"/>
          <w:szCs w:val="24"/>
        </w:rPr>
        <w:t xml:space="preserve"> stvorenim strukturama, neizgrađene zelene površine između dijelova naselja predstavljaju jednu od osnovnih kakarteristika kulturnog pejzaža obala Boke-kotorske.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lastRenderedPageBreak/>
        <w:t xml:space="preserve">Nagib krovne ravni kreće se </w:t>
      </w:r>
      <w:proofErr w:type="gramStart"/>
      <w:r>
        <w:rPr>
          <w:rFonts w:ascii="Arial" w:hAnsi="Arial" w:cs="Arial"/>
          <w:sz w:val="24"/>
          <w:szCs w:val="24"/>
        </w:rPr>
        <w:t>od</w:t>
      </w:r>
      <w:proofErr w:type="gramEnd"/>
      <w:r>
        <w:rPr>
          <w:rFonts w:ascii="Arial" w:hAnsi="Arial" w:cs="Arial"/>
          <w:sz w:val="24"/>
          <w:szCs w:val="24"/>
        </w:rPr>
        <w:t xml:space="preserve"> 15 - 22°. Stepenište je unutrašnje, mada se </w:t>
      </w:r>
      <w:proofErr w:type="gramStart"/>
      <w:r>
        <w:rPr>
          <w:rFonts w:ascii="Arial" w:hAnsi="Arial" w:cs="Arial"/>
          <w:sz w:val="24"/>
          <w:szCs w:val="24"/>
        </w:rPr>
        <w:t>na</w:t>
      </w:r>
      <w:proofErr w:type="gramEnd"/>
      <w:r>
        <w:rPr>
          <w:rFonts w:ascii="Arial" w:hAnsi="Arial" w:cs="Arial"/>
          <w:sz w:val="24"/>
          <w:szCs w:val="24"/>
        </w:rPr>
        <w:t xml:space="preserve"> nekim objektima javlja i vanjsko stepenište, koje vodi do prvog sprata, izrađeno od kamenih ploča.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Prema podacima Regionalnog zavoda za zaštitu spomenika kulture evidentirana su 2 spomenika kulture </w:t>
      </w:r>
      <w:proofErr w:type="gramStart"/>
      <w:r>
        <w:rPr>
          <w:rFonts w:ascii="Arial" w:hAnsi="Arial" w:cs="Arial"/>
          <w:sz w:val="24"/>
          <w:szCs w:val="24"/>
        </w:rPr>
        <w:t>na</w:t>
      </w:r>
      <w:proofErr w:type="gramEnd"/>
      <w:r>
        <w:rPr>
          <w:rFonts w:ascii="Arial" w:hAnsi="Arial" w:cs="Arial"/>
          <w:sz w:val="24"/>
          <w:szCs w:val="24"/>
        </w:rPr>
        <w:t xml:space="preserve"> području Glavata: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1. Crkva Sv. Ane– III kategorija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Crkva je jednobrodna </w:t>
      </w:r>
      <w:proofErr w:type="gramStart"/>
      <w:r>
        <w:rPr>
          <w:rFonts w:ascii="Arial" w:hAnsi="Arial" w:cs="Arial"/>
          <w:sz w:val="24"/>
          <w:szCs w:val="24"/>
        </w:rPr>
        <w:t>sa</w:t>
      </w:r>
      <w:proofErr w:type="gramEnd"/>
      <w:r>
        <w:rPr>
          <w:rFonts w:ascii="Arial" w:hAnsi="Arial" w:cs="Arial"/>
          <w:sz w:val="24"/>
          <w:szCs w:val="24"/>
        </w:rPr>
        <w:t xml:space="preserve"> polukružnom apsidom koja je pokrivena kamenim pločama.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Zbog karakteristika romaničkog stila pretpostavlja se da je podignuta u srednjem vijeku.</w:t>
      </w:r>
      <w:proofErr w:type="gramEnd"/>
      <w:r>
        <w:rPr>
          <w:rFonts w:ascii="Arial" w:hAnsi="Arial" w:cs="Arial"/>
          <w:sz w:val="24"/>
          <w:szCs w:val="24"/>
        </w:rPr>
        <w:t xml:space="preserve"> Građevina ima visok zvonik </w:t>
      </w:r>
      <w:proofErr w:type="gramStart"/>
      <w:r>
        <w:rPr>
          <w:rFonts w:ascii="Arial" w:hAnsi="Arial" w:cs="Arial"/>
          <w:sz w:val="24"/>
          <w:szCs w:val="24"/>
        </w:rPr>
        <w:t>na</w:t>
      </w:r>
      <w:proofErr w:type="gramEnd"/>
      <w:r>
        <w:rPr>
          <w:rFonts w:ascii="Arial" w:hAnsi="Arial" w:cs="Arial"/>
          <w:sz w:val="24"/>
          <w:szCs w:val="24"/>
        </w:rPr>
        <w:t xml:space="preserve"> preslicu, romanički prozor na fasadi i uski duguljasti prozor iznad ulaznih vrata. U pogledu dekorativnih elemenata crkva je </w:t>
      </w:r>
      <w:proofErr w:type="gramStart"/>
      <w:r>
        <w:rPr>
          <w:rFonts w:ascii="Arial" w:hAnsi="Arial" w:cs="Arial"/>
          <w:sz w:val="24"/>
          <w:szCs w:val="24"/>
        </w:rPr>
        <w:t>skromna ,</w:t>
      </w:r>
      <w:proofErr w:type="gramEnd"/>
      <w:r>
        <w:rPr>
          <w:rFonts w:ascii="Arial" w:hAnsi="Arial" w:cs="Arial"/>
          <w:sz w:val="24"/>
          <w:szCs w:val="24"/>
        </w:rPr>
        <w:t xml:space="preserve"> ali njena arhitektura i zidarska tehnika odaju ruku narodnog majstora visokog kvaliteta. </w:t>
      </w:r>
      <w:proofErr w:type="gramStart"/>
      <w:r>
        <w:rPr>
          <w:rFonts w:ascii="Arial" w:hAnsi="Arial" w:cs="Arial"/>
          <w:sz w:val="24"/>
          <w:szCs w:val="24"/>
        </w:rPr>
        <w:t>Kao i ostale porodične crkve i kapele, i ova crkva ima lokalni značaj jer prati život poznate prčanjske porodice Sbutega tokom više vjekova.</w:t>
      </w:r>
      <w:proofErr w:type="gramEnd"/>
      <w:r>
        <w:rPr>
          <w:rFonts w:ascii="Arial" w:hAnsi="Arial" w:cs="Arial"/>
          <w:sz w:val="24"/>
          <w:szCs w:val="24"/>
        </w:rPr>
        <w:t xml:space="preserve"> Nalazi se </w:t>
      </w:r>
      <w:proofErr w:type="gramStart"/>
      <w:r>
        <w:rPr>
          <w:rFonts w:ascii="Arial" w:hAnsi="Arial" w:cs="Arial"/>
          <w:sz w:val="24"/>
          <w:szCs w:val="24"/>
        </w:rPr>
        <w:t>na</w:t>
      </w:r>
      <w:proofErr w:type="gramEnd"/>
      <w:r>
        <w:rPr>
          <w:rFonts w:ascii="Arial" w:hAnsi="Arial" w:cs="Arial"/>
          <w:sz w:val="24"/>
          <w:szCs w:val="24"/>
        </w:rPr>
        <w:t xml:space="preserve"> izolovanom položaju u šumi u okviru imanja Sbutega. </w:t>
      </w:r>
      <w:proofErr w:type="gramStart"/>
      <w:r>
        <w:rPr>
          <w:rFonts w:ascii="Arial" w:hAnsi="Arial" w:cs="Arial"/>
          <w:sz w:val="24"/>
          <w:szCs w:val="24"/>
        </w:rPr>
        <w:t>Uz crkvu se nalazi palata Sbutega, u ruševinama.</w:t>
      </w:r>
      <w:proofErr w:type="gramEnd"/>
      <w:r>
        <w:rPr>
          <w:rFonts w:ascii="Arial" w:hAnsi="Arial" w:cs="Arial"/>
          <w:sz w:val="24"/>
          <w:szCs w:val="24"/>
        </w:rPr>
        <w:t xml:space="preserve"> Do crkve i imanja se prilazi uskom neprohodnom stazom kroz šumu. </w:t>
      </w:r>
    </w:p>
    <w:p w:rsidR="00FA14DF" w:rsidRDefault="00FA14DF" w:rsidP="00FA14DF">
      <w:pPr>
        <w:jc w:val="both"/>
        <w:rPr>
          <w:rFonts w:ascii="Arial" w:hAnsi="Arial" w:cs="Arial"/>
          <w:sz w:val="24"/>
          <w:szCs w:val="24"/>
        </w:rPr>
      </w:pPr>
    </w:p>
    <w:p w:rsidR="00FA14DF" w:rsidRDefault="00FA14DF" w:rsidP="00FA14DF">
      <w:pPr>
        <w:jc w:val="right"/>
        <w:rPr>
          <w:rFonts w:ascii="Arial" w:hAnsi="Arial" w:cs="Arial"/>
          <w:sz w:val="24"/>
          <w:szCs w:val="24"/>
        </w:rPr>
      </w:pPr>
      <w:r>
        <w:rPr>
          <w:rFonts w:ascii="Arial" w:hAnsi="Arial" w:cs="Arial"/>
          <w:noProof/>
          <w:sz w:val="24"/>
          <w:szCs w:val="24"/>
          <w:lang w:val="sr-Latn-ME" w:eastAsia="sr-Latn-ME"/>
        </w:rPr>
        <w:drawing>
          <wp:inline distT="0" distB="0" distL="0" distR="0">
            <wp:extent cx="3371215" cy="3084830"/>
            <wp:effectExtent l="0" t="0" r="63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t="29460"/>
                    <a:stretch>
                      <a:fillRect/>
                    </a:stretch>
                  </pic:blipFill>
                  <pic:spPr bwMode="auto">
                    <a:xfrm>
                      <a:off x="0" y="0"/>
                      <a:ext cx="3371215" cy="3084830"/>
                    </a:xfrm>
                    <a:prstGeom prst="rect">
                      <a:avLst/>
                    </a:prstGeom>
                    <a:noFill/>
                    <a:ln>
                      <a:noFill/>
                    </a:ln>
                  </pic:spPr>
                </pic:pic>
              </a:graphicData>
            </a:graphic>
          </wp:inline>
        </w:drawing>
      </w:r>
    </w:p>
    <w:p w:rsidR="00FA14DF" w:rsidRDefault="00FA14DF" w:rsidP="00FA14DF">
      <w:pPr>
        <w:jc w:val="right"/>
        <w:rPr>
          <w:rFonts w:ascii="Arial" w:hAnsi="Arial" w:cs="Arial"/>
          <w:sz w:val="24"/>
          <w:szCs w:val="24"/>
        </w:rPr>
      </w:pPr>
      <w:proofErr w:type="gramStart"/>
      <w:r>
        <w:rPr>
          <w:rFonts w:ascii="Arial" w:hAnsi="Arial" w:cs="Arial"/>
          <w:sz w:val="24"/>
          <w:szCs w:val="24"/>
        </w:rPr>
        <w:t>Crkva sv.</w:t>
      </w:r>
      <w:proofErr w:type="gramEnd"/>
      <w:r>
        <w:rPr>
          <w:rFonts w:ascii="Arial" w:hAnsi="Arial" w:cs="Arial"/>
          <w:sz w:val="24"/>
          <w:szCs w:val="24"/>
        </w:rPr>
        <w:t xml:space="preserve"> Ane</w:t>
      </w:r>
    </w:p>
    <w:p w:rsidR="00FA14DF" w:rsidRDefault="00FA14DF" w:rsidP="00FA14DF">
      <w:pPr>
        <w:jc w:val="both"/>
        <w:rPr>
          <w:rFonts w:ascii="Arial" w:hAnsi="Arial" w:cs="Arial"/>
          <w:sz w:val="24"/>
          <w:szCs w:val="24"/>
        </w:rPr>
      </w:pPr>
      <w:r>
        <w:rPr>
          <w:rFonts w:ascii="Arial" w:hAnsi="Arial" w:cs="Arial"/>
          <w:sz w:val="24"/>
          <w:szCs w:val="24"/>
        </w:rPr>
        <w:t>2. Vila Tre Sorelle- II kategorija</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Nalazi se u jugoistočnom dijelu obale Prčnja, </w:t>
      </w:r>
      <w:proofErr w:type="gramStart"/>
      <w:r>
        <w:rPr>
          <w:rFonts w:ascii="Arial" w:hAnsi="Arial" w:cs="Arial"/>
          <w:sz w:val="24"/>
          <w:szCs w:val="24"/>
        </w:rPr>
        <w:t>na</w:t>
      </w:r>
      <w:proofErr w:type="gramEnd"/>
      <w:r>
        <w:rPr>
          <w:rFonts w:ascii="Arial" w:hAnsi="Arial" w:cs="Arial"/>
          <w:sz w:val="24"/>
          <w:szCs w:val="24"/>
        </w:rPr>
        <w:t xml:space="preserve"> Glavatima. Nekadašnji dvorac porodice Buća je gotička građevina iz tri dijela, visoka i uska, </w:t>
      </w:r>
      <w:proofErr w:type="gramStart"/>
      <w:r>
        <w:rPr>
          <w:rFonts w:ascii="Arial" w:hAnsi="Arial" w:cs="Arial"/>
          <w:sz w:val="24"/>
          <w:szCs w:val="24"/>
        </w:rPr>
        <w:t>sa</w:t>
      </w:r>
      <w:proofErr w:type="gramEnd"/>
      <w:r>
        <w:rPr>
          <w:rFonts w:ascii="Arial" w:hAnsi="Arial" w:cs="Arial"/>
          <w:sz w:val="24"/>
          <w:szCs w:val="24"/>
        </w:rPr>
        <w:t xml:space="preserve"> tri krova. Ostaci balkona su </w:t>
      </w:r>
      <w:proofErr w:type="gramStart"/>
      <w:r>
        <w:rPr>
          <w:rFonts w:ascii="Arial" w:hAnsi="Arial" w:cs="Arial"/>
          <w:sz w:val="24"/>
          <w:szCs w:val="24"/>
        </w:rPr>
        <w:t>na</w:t>
      </w:r>
      <w:proofErr w:type="gramEnd"/>
      <w:r>
        <w:rPr>
          <w:rFonts w:ascii="Arial" w:hAnsi="Arial" w:cs="Arial"/>
          <w:sz w:val="24"/>
          <w:szCs w:val="24"/>
        </w:rPr>
        <w:t xml:space="preserve"> fasadi srednje kuće. </w:t>
      </w:r>
      <w:proofErr w:type="gramStart"/>
      <w:r>
        <w:rPr>
          <w:rFonts w:ascii="Arial" w:hAnsi="Arial" w:cs="Arial"/>
          <w:sz w:val="24"/>
          <w:szCs w:val="24"/>
        </w:rPr>
        <w:t>Na bočnim kućama su zazidani gotički prozori.</w:t>
      </w:r>
      <w:proofErr w:type="gramEnd"/>
      <w:r>
        <w:rPr>
          <w:rFonts w:ascii="Arial" w:hAnsi="Arial" w:cs="Arial"/>
          <w:sz w:val="24"/>
          <w:szCs w:val="24"/>
        </w:rPr>
        <w:t xml:space="preserve"> Grb porodice Buća </w:t>
      </w:r>
      <w:proofErr w:type="gramStart"/>
      <w:r>
        <w:rPr>
          <w:rFonts w:ascii="Arial" w:hAnsi="Arial" w:cs="Arial"/>
          <w:sz w:val="24"/>
          <w:szCs w:val="24"/>
        </w:rPr>
        <w:t>na</w:t>
      </w:r>
      <w:proofErr w:type="gramEnd"/>
      <w:r>
        <w:rPr>
          <w:rFonts w:ascii="Arial" w:hAnsi="Arial" w:cs="Arial"/>
          <w:sz w:val="24"/>
          <w:szCs w:val="24"/>
        </w:rPr>
        <w:t xml:space="preserve"> prozorima čine dva ljiljana u gornjem i zvijezda u donjem dijelu grba. </w:t>
      </w:r>
      <w:proofErr w:type="gramStart"/>
      <w:r>
        <w:rPr>
          <w:rFonts w:ascii="Arial" w:hAnsi="Arial" w:cs="Arial"/>
          <w:sz w:val="24"/>
          <w:szCs w:val="24"/>
        </w:rPr>
        <w:t>Sa</w:t>
      </w:r>
      <w:proofErr w:type="gramEnd"/>
      <w:r>
        <w:rPr>
          <w:rFonts w:ascii="Arial" w:hAnsi="Arial" w:cs="Arial"/>
          <w:sz w:val="24"/>
          <w:szCs w:val="24"/>
        </w:rPr>
        <w:t xml:space="preserve"> sjeverne strane je crkvica sv. </w:t>
      </w:r>
      <w:proofErr w:type="gramStart"/>
      <w:r>
        <w:rPr>
          <w:rFonts w:ascii="Arial" w:hAnsi="Arial" w:cs="Arial"/>
          <w:sz w:val="24"/>
          <w:szCs w:val="24"/>
        </w:rPr>
        <w:t>Jeronima-privatna kapela.</w:t>
      </w:r>
      <w:proofErr w:type="gramEnd"/>
      <w:r>
        <w:rPr>
          <w:rFonts w:ascii="Arial" w:hAnsi="Arial" w:cs="Arial"/>
          <w:sz w:val="24"/>
          <w:szCs w:val="24"/>
        </w:rPr>
        <w:t xml:space="preserve"> </w:t>
      </w:r>
      <w:proofErr w:type="gramStart"/>
      <w:r>
        <w:rPr>
          <w:rFonts w:ascii="Arial" w:hAnsi="Arial" w:cs="Arial"/>
          <w:sz w:val="24"/>
          <w:szCs w:val="24"/>
        </w:rPr>
        <w:t>Prilazi joj se kroz lučni otvor ograde.</w:t>
      </w:r>
      <w:proofErr w:type="gramEnd"/>
      <w:r>
        <w:rPr>
          <w:rFonts w:ascii="Arial" w:hAnsi="Arial" w:cs="Arial"/>
          <w:sz w:val="24"/>
          <w:szCs w:val="24"/>
        </w:rPr>
        <w:t xml:space="preserve"> </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Palata je građena u XV vijeku.</w:t>
      </w:r>
      <w:proofErr w:type="gramEnd"/>
      <w:r>
        <w:rPr>
          <w:rFonts w:ascii="Arial" w:hAnsi="Arial" w:cs="Arial"/>
          <w:sz w:val="24"/>
          <w:szCs w:val="24"/>
        </w:rPr>
        <w:t xml:space="preserve"> Nekada je bila </w:t>
      </w:r>
      <w:proofErr w:type="gramStart"/>
      <w:r>
        <w:rPr>
          <w:rFonts w:ascii="Arial" w:hAnsi="Arial" w:cs="Arial"/>
          <w:sz w:val="24"/>
          <w:szCs w:val="24"/>
        </w:rPr>
        <w:t>na</w:t>
      </w:r>
      <w:proofErr w:type="gramEnd"/>
      <w:r>
        <w:rPr>
          <w:rFonts w:ascii="Arial" w:hAnsi="Arial" w:cs="Arial"/>
          <w:sz w:val="24"/>
          <w:szCs w:val="24"/>
        </w:rPr>
        <w:t xml:space="preserve"> izolovanom položaju, ali se u njenoj neposrednoj blizini kroz istoriju razvilo naselje. Neizgrađeni prostor iza palate </w:t>
      </w:r>
      <w:r>
        <w:rPr>
          <w:rFonts w:ascii="Arial" w:hAnsi="Arial" w:cs="Arial"/>
          <w:sz w:val="24"/>
          <w:szCs w:val="24"/>
        </w:rPr>
        <w:lastRenderedPageBreak/>
        <w:t xml:space="preserve">potrebno je sačuvati </w:t>
      </w:r>
      <w:proofErr w:type="gramStart"/>
      <w:r>
        <w:rPr>
          <w:rFonts w:ascii="Arial" w:hAnsi="Arial" w:cs="Arial"/>
          <w:sz w:val="24"/>
          <w:szCs w:val="24"/>
        </w:rPr>
        <w:t>od</w:t>
      </w:r>
      <w:proofErr w:type="gramEnd"/>
      <w:r>
        <w:rPr>
          <w:rFonts w:ascii="Arial" w:hAnsi="Arial" w:cs="Arial"/>
          <w:sz w:val="24"/>
          <w:szCs w:val="24"/>
        </w:rPr>
        <w:t xml:space="preserve"> gradnje, budući da on, sa svojim zatečenim karakteristikama, čini integralni dio istorijskog konteksta značajnog spomenika gotičke stambene arhitekture Kotora.</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r>
        <w:rPr>
          <w:rFonts w:ascii="Arial" w:hAnsi="Arial" w:cs="Arial"/>
          <w:b/>
          <w:noProof/>
          <w:sz w:val="24"/>
          <w:szCs w:val="24"/>
          <w:lang w:val="sr-Latn-ME" w:eastAsia="sr-Latn-ME"/>
        </w:rPr>
        <w:drawing>
          <wp:inline distT="0" distB="0" distL="0" distR="0">
            <wp:extent cx="5820410" cy="426974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20410" cy="4269740"/>
                    </a:xfrm>
                    <a:prstGeom prst="rect">
                      <a:avLst/>
                    </a:prstGeom>
                    <a:noFill/>
                    <a:ln>
                      <a:noFill/>
                    </a:ln>
                  </pic:spPr>
                </pic:pic>
              </a:graphicData>
            </a:graphic>
          </wp:inline>
        </w:drawing>
      </w:r>
    </w:p>
    <w:p w:rsidR="00FA14DF" w:rsidRDefault="00FA14DF" w:rsidP="00FA14DF">
      <w:pPr>
        <w:jc w:val="both"/>
        <w:rPr>
          <w:rFonts w:ascii="Arial" w:hAnsi="Arial" w:cs="Arial"/>
          <w:sz w:val="24"/>
          <w:szCs w:val="24"/>
        </w:rPr>
      </w:pPr>
      <w:r>
        <w:rPr>
          <w:rFonts w:ascii="Arial" w:hAnsi="Arial" w:cs="Arial"/>
          <w:sz w:val="24"/>
          <w:szCs w:val="24"/>
        </w:rPr>
        <w:t>Palata „Tre Sorelle“</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b/>
          <w:sz w:val="24"/>
          <w:szCs w:val="24"/>
        </w:rPr>
      </w:pPr>
      <w:r>
        <w:rPr>
          <w:rFonts w:ascii="Arial" w:hAnsi="Arial" w:cs="Arial"/>
          <w:b/>
          <w:sz w:val="24"/>
          <w:szCs w:val="24"/>
        </w:rPr>
        <w:t>LOKACIJA</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sz w:val="24"/>
          <w:szCs w:val="24"/>
        </w:rPr>
      </w:pPr>
      <w:r>
        <w:rPr>
          <w:rFonts w:ascii="Arial" w:hAnsi="Arial" w:cs="Arial"/>
          <w:sz w:val="24"/>
          <w:szCs w:val="24"/>
        </w:rPr>
        <w:t xml:space="preserve">Predmetna lokacija se nalazi u centralnom dijelu uvale Glavati i </w:t>
      </w:r>
      <w:r>
        <w:rPr>
          <w:rFonts w:ascii="Arial" w:hAnsi="Arial" w:cs="Arial"/>
          <w:color w:val="000000" w:themeColor="text1"/>
          <w:sz w:val="24"/>
          <w:szCs w:val="24"/>
        </w:rPr>
        <w:t xml:space="preserve">sastoji </w:t>
      </w:r>
      <w:proofErr w:type="gramStart"/>
      <w:r>
        <w:rPr>
          <w:rFonts w:ascii="Arial" w:hAnsi="Arial" w:cs="Arial"/>
          <w:color w:val="000000" w:themeColor="text1"/>
          <w:sz w:val="24"/>
          <w:szCs w:val="24"/>
        </w:rPr>
        <w:t>od</w:t>
      </w:r>
      <w:proofErr w:type="gramEnd"/>
      <w:r>
        <w:rPr>
          <w:rFonts w:ascii="Arial" w:hAnsi="Arial" w:cs="Arial"/>
          <w:color w:val="000000" w:themeColor="text1"/>
          <w:sz w:val="24"/>
          <w:szCs w:val="24"/>
        </w:rPr>
        <w:t xml:space="preserve"> katastarskih parcela broj: 1137, 1138, 1139, 1140, 1164, 1165, 1166, 1167, 1168, 1169, 1170, 1171, 1172, 1173, 1174/1, 1174/2, 1175, 1176, 1177, 1178, 1179, 1180, 1181, 1182, 1183 i 1184 i djelova katastarskih parcela broj 1136, 1141, 1185, 1186 i 1187, sve KO Prčanj 1. Opština Kotor, ukupne površine P=41.191m²</w:t>
      </w:r>
      <w:r>
        <w:rPr>
          <w:rFonts w:ascii="Arial" w:hAnsi="Arial" w:cs="Arial"/>
          <w:sz w:val="24"/>
          <w:szCs w:val="24"/>
        </w:rPr>
        <w:t>, koja je Lokalnom studijom lokacije određena kao urbanistička parvela broj 6, u bloku 2.</w:t>
      </w:r>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sz w:val="24"/>
          <w:szCs w:val="24"/>
        </w:rPr>
      </w:pPr>
      <w:proofErr w:type="gramStart"/>
      <w:r>
        <w:rPr>
          <w:rFonts w:ascii="Arial" w:hAnsi="Arial" w:cs="Arial"/>
          <w:sz w:val="24"/>
          <w:szCs w:val="24"/>
        </w:rPr>
        <w:t>Na lokaciji ne postoje izgrađeni objekti.</w:t>
      </w:r>
      <w:proofErr w:type="gramEnd"/>
    </w:p>
    <w:p w:rsidR="00FA14DF" w:rsidRDefault="00FA14DF" w:rsidP="00FA14DF">
      <w:pPr>
        <w:jc w:val="both"/>
        <w:rPr>
          <w:rFonts w:ascii="Arial" w:hAnsi="Arial" w:cs="Arial"/>
          <w:sz w:val="24"/>
          <w:szCs w:val="24"/>
        </w:rPr>
      </w:pPr>
    </w:p>
    <w:p w:rsidR="00FA14DF" w:rsidRDefault="00FA14DF" w:rsidP="00FA14DF">
      <w:pPr>
        <w:jc w:val="both"/>
        <w:rPr>
          <w:rFonts w:ascii="Arial" w:hAnsi="Arial" w:cs="Arial"/>
          <w:color w:val="000000" w:themeColor="text1"/>
          <w:sz w:val="24"/>
          <w:szCs w:val="24"/>
        </w:rPr>
      </w:pPr>
      <w:r>
        <w:rPr>
          <w:rFonts w:ascii="Arial" w:hAnsi="Arial" w:cs="Arial"/>
          <w:noProof/>
          <w:sz w:val="24"/>
          <w:szCs w:val="24"/>
          <w:lang w:val="sr-Latn-ME" w:eastAsia="sr-Latn-ME"/>
        </w:rPr>
        <w:lastRenderedPageBreak/>
        <w:drawing>
          <wp:inline distT="0" distB="0" distL="0" distR="0">
            <wp:extent cx="6066790" cy="5494655"/>
            <wp:effectExtent l="0" t="0" r="0" b="0"/>
            <wp:docPr id="1" name="Picture 1" descr="aaa-p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aa-page-001"/>
                    <pic:cNvPicPr>
                      <a:picLocks noChangeAspect="1" noChangeArrowheads="1"/>
                    </pic:cNvPicPr>
                  </pic:nvPicPr>
                  <pic:blipFill>
                    <a:blip r:embed="rId8">
                      <a:extLst>
                        <a:ext uri="{28A0092B-C50C-407E-A947-70E740481C1C}">
                          <a14:useLocalDpi xmlns:a14="http://schemas.microsoft.com/office/drawing/2010/main" val="0"/>
                        </a:ext>
                      </a:extLst>
                    </a:blip>
                    <a:srcRect l="13898" t="13416" r="18510" b="7336"/>
                    <a:stretch>
                      <a:fillRect/>
                    </a:stretch>
                  </pic:blipFill>
                  <pic:spPr bwMode="auto">
                    <a:xfrm>
                      <a:off x="0" y="0"/>
                      <a:ext cx="6066790" cy="5494655"/>
                    </a:xfrm>
                    <a:prstGeom prst="rect">
                      <a:avLst/>
                    </a:prstGeom>
                    <a:noFill/>
                    <a:ln>
                      <a:noFill/>
                    </a:ln>
                  </pic:spPr>
                </pic:pic>
              </a:graphicData>
            </a:graphic>
          </wp:inline>
        </w:drawing>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b/>
          <w:sz w:val="24"/>
          <w:szCs w:val="24"/>
        </w:rPr>
      </w:pPr>
      <w:r>
        <w:rPr>
          <w:rFonts w:ascii="Arial" w:hAnsi="Arial" w:cs="Arial"/>
          <w:b/>
          <w:sz w:val="24"/>
          <w:szCs w:val="24"/>
        </w:rPr>
        <w:t>PROJEKTNI ZADATAK</w:t>
      </w:r>
    </w:p>
    <w:p w:rsidR="00FA14DF" w:rsidRDefault="00FA14DF" w:rsidP="00FA14DF">
      <w:pPr>
        <w:jc w:val="both"/>
        <w:rPr>
          <w:rFonts w:ascii="Arial" w:hAnsi="Arial" w:cs="Arial"/>
          <w:b/>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t xml:space="preserve">Na predmetnoj lokaciji (UP6, </w:t>
      </w:r>
      <w:proofErr w:type="gramStart"/>
      <w:r>
        <w:rPr>
          <w:rFonts w:ascii="Arial" w:hAnsi="Arial" w:cs="Arial"/>
          <w:color w:val="000000" w:themeColor="text1"/>
          <w:sz w:val="24"/>
          <w:szCs w:val="24"/>
        </w:rPr>
        <w:t>blok</w:t>
      </w:r>
      <w:proofErr w:type="gramEnd"/>
      <w:r>
        <w:rPr>
          <w:rFonts w:ascii="Arial" w:hAnsi="Arial" w:cs="Arial"/>
          <w:color w:val="000000" w:themeColor="text1"/>
          <w:sz w:val="24"/>
          <w:szCs w:val="24"/>
        </w:rPr>
        <w:t xml:space="preserve"> 2, u zahvatu LSL „Glavati – Prčanj“) koja je namjene turističko naselje (T2), projektovati ugostiteljski objekat hotel&amp;resort (ili neku drugu vrstu hotela koji u dogovoru sa investitorom treba izabrati), kategorije 5 zvjezdica, maksimalnog kapaciteta 400 ležajeva. </w:t>
      </w: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t xml:space="preserve">Pored ugostiteljskog objekta, u okviru lokacije obezbjediti i prostor za sportsko-rekreativne sadržaje, u skladu </w:t>
      </w:r>
      <w:proofErr w:type="gramStart"/>
      <w:r>
        <w:rPr>
          <w:rFonts w:ascii="Arial" w:hAnsi="Arial" w:cs="Arial"/>
          <w:color w:val="000000" w:themeColor="text1"/>
          <w:sz w:val="24"/>
          <w:szCs w:val="24"/>
        </w:rPr>
        <w:t>sa</w:t>
      </w:r>
      <w:proofErr w:type="gramEnd"/>
      <w:r>
        <w:rPr>
          <w:rFonts w:ascii="Arial" w:hAnsi="Arial" w:cs="Arial"/>
          <w:color w:val="000000" w:themeColor="text1"/>
          <w:sz w:val="24"/>
          <w:szCs w:val="24"/>
        </w:rPr>
        <w:t xml:space="preserve"> specifičnim uslovima prostora.</w:t>
      </w:r>
    </w:p>
    <w:p w:rsidR="00FA14DF" w:rsidRDefault="00FA14DF" w:rsidP="00FA14DF">
      <w:pPr>
        <w:jc w:val="both"/>
        <w:rPr>
          <w:rFonts w:ascii="Arial" w:hAnsi="Arial" w:cs="Arial"/>
          <w:color w:val="000000" w:themeColor="text1"/>
          <w:sz w:val="24"/>
          <w:szCs w:val="24"/>
        </w:rPr>
      </w:pPr>
      <w:proofErr w:type="gramStart"/>
      <w:r>
        <w:rPr>
          <w:rFonts w:ascii="Arial" w:hAnsi="Arial" w:cs="Arial"/>
          <w:color w:val="000000" w:themeColor="text1"/>
          <w:sz w:val="24"/>
          <w:szCs w:val="24"/>
        </w:rPr>
        <w:t>Prije projektovanja potrebno je detaljno analizirati i vrijednovati osnovne karakteristike prostora i taj koncept transponovati u urbanističko – prostorni sklop.</w:t>
      </w:r>
      <w:proofErr w:type="gramEnd"/>
      <w:r>
        <w:rPr>
          <w:rFonts w:ascii="Arial" w:hAnsi="Arial" w:cs="Arial"/>
          <w:color w:val="000000" w:themeColor="text1"/>
          <w:sz w:val="24"/>
          <w:szCs w:val="24"/>
        </w:rPr>
        <w:t xml:space="preserve"> </w:t>
      </w:r>
      <w:proofErr w:type="gramStart"/>
      <w:r>
        <w:rPr>
          <w:rFonts w:ascii="Arial" w:hAnsi="Arial" w:cs="Arial"/>
          <w:color w:val="000000" w:themeColor="text1"/>
          <w:sz w:val="24"/>
          <w:szCs w:val="24"/>
        </w:rPr>
        <w:t>Posebnu pažnju posvetiti uređenju korita potoka koji presjeca lokaciju.</w:t>
      </w:r>
      <w:proofErr w:type="gramEnd"/>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t xml:space="preserve">U bruto razvijenu građevinsku površinu (BRGP) ne obračunavaju </w:t>
      </w:r>
      <w:proofErr w:type="gramStart"/>
      <w:r>
        <w:rPr>
          <w:rFonts w:ascii="Arial" w:hAnsi="Arial" w:cs="Arial"/>
          <w:color w:val="000000" w:themeColor="text1"/>
          <w:sz w:val="24"/>
          <w:szCs w:val="24"/>
        </w:rPr>
        <w:t>se  servisni</w:t>
      </w:r>
      <w:proofErr w:type="gramEnd"/>
      <w:r>
        <w:rPr>
          <w:rFonts w:ascii="Arial" w:hAnsi="Arial" w:cs="Arial"/>
          <w:color w:val="000000" w:themeColor="text1"/>
          <w:sz w:val="24"/>
          <w:szCs w:val="24"/>
        </w:rPr>
        <w:t xml:space="preserve"> prostori neophodni za funkcionisanje garaže i tehnički sistemi objekta.</w:t>
      </w: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lastRenderedPageBreak/>
        <w:t xml:space="preserve">Pri projektovanju je obavezno pridržavati se urbanističkih parametara, zadatih urbanističko – tehničkim uslovima Ministarstva održivog razvoja i turizma broj 1055-556/10 od </w:t>
      </w:r>
      <w:proofErr w:type="gramStart"/>
      <w:r>
        <w:rPr>
          <w:rFonts w:ascii="Arial" w:hAnsi="Arial" w:cs="Arial"/>
          <w:color w:val="000000" w:themeColor="text1"/>
          <w:sz w:val="24"/>
          <w:szCs w:val="24"/>
        </w:rPr>
        <w:t>25.03.2016.god.:</w:t>
      </w:r>
      <w:proofErr w:type="gramEnd"/>
    </w:p>
    <w:p w:rsidR="00FA14DF" w:rsidRDefault="00FA14DF" w:rsidP="00FA14DF">
      <w:pPr>
        <w:jc w:val="both"/>
        <w:rPr>
          <w:rFonts w:ascii="Arial" w:hAnsi="Arial" w:cs="Arial"/>
          <w:color w:val="000000" w:themeColor="text1"/>
          <w:sz w:val="24"/>
          <w:szCs w:val="24"/>
        </w:rPr>
      </w:pPr>
    </w:p>
    <w:p w:rsidR="00FA14DF" w:rsidRDefault="00FA14DF" w:rsidP="00FA14DF">
      <w:pPr>
        <w:pStyle w:val="ListParagraph"/>
        <w:numPr>
          <w:ilvl w:val="0"/>
          <w:numId w:val="3"/>
        </w:numPr>
        <w:jc w:val="both"/>
        <w:rPr>
          <w:rFonts w:ascii="Arial" w:hAnsi="Arial" w:cs="Arial"/>
          <w:color w:val="000000" w:themeColor="text1"/>
          <w:sz w:val="24"/>
          <w:szCs w:val="24"/>
        </w:rPr>
      </w:pPr>
      <w:r>
        <w:rPr>
          <w:rFonts w:ascii="Arial" w:hAnsi="Arial" w:cs="Arial"/>
          <w:color w:val="000000" w:themeColor="text1"/>
          <w:sz w:val="24"/>
          <w:szCs w:val="24"/>
        </w:rPr>
        <w:t xml:space="preserve">Indeks zauzetosti (iz) </w:t>
      </w:r>
      <w:r>
        <w:rPr>
          <w:rFonts w:ascii="Arial" w:hAnsi="Arial" w:cs="Arial"/>
          <w:color w:val="000000" w:themeColor="text1"/>
          <w:sz w:val="24"/>
          <w:szCs w:val="24"/>
        </w:rPr>
        <w:tab/>
        <w:t>0,35;</w:t>
      </w:r>
    </w:p>
    <w:p w:rsidR="00FA14DF" w:rsidRDefault="00FA14DF" w:rsidP="00FA14DF">
      <w:pPr>
        <w:pStyle w:val="ListParagraph"/>
        <w:numPr>
          <w:ilvl w:val="0"/>
          <w:numId w:val="3"/>
        </w:numPr>
        <w:jc w:val="both"/>
        <w:rPr>
          <w:rFonts w:ascii="Arial" w:hAnsi="Arial" w:cs="Arial"/>
          <w:color w:val="000000" w:themeColor="text1"/>
          <w:sz w:val="24"/>
          <w:szCs w:val="24"/>
        </w:rPr>
      </w:pPr>
      <w:r>
        <w:rPr>
          <w:rFonts w:ascii="Arial" w:hAnsi="Arial" w:cs="Arial"/>
          <w:color w:val="000000" w:themeColor="text1"/>
          <w:sz w:val="24"/>
          <w:szCs w:val="24"/>
        </w:rPr>
        <w:t>Indeks izgrađenosti (ii)</w:t>
      </w:r>
      <w:r>
        <w:rPr>
          <w:rFonts w:ascii="Arial" w:hAnsi="Arial" w:cs="Arial"/>
          <w:color w:val="000000" w:themeColor="text1"/>
          <w:sz w:val="24"/>
          <w:szCs w:val="24"/>
        </w:rPr>
        <w:tab/>
        <w:t>1,0:</w:t>
      </w:r>
    </w:p>
    <w:p w:rsidR="00FA14DF" w:rsidRDefault="00FA14DF" w:rsidP="00FA14DF">
      <w:pPr>
        <w:pStyle w:val="ListParagraph"/>
        <w:numPr>
          <w:ilvl w:val="0"/>
          <w:numId w:val="3"/>
        </w:numPr>
        <w:jc w:val="both"/>
        <w:rPr>
          <w:rFonts w:ascii="Arial" w:hAnsi="Arial" w:cs="Arial"/>
          <w:color w:val="000000" w:themeColor="text1"/>
          <w:sz w:val="24"/>
          <w:szCs w:val="24"/>
        </w:rPr>
      </w:pPr>
      <w:r>
        <w:rPr>
          <w:rFonts w:ascii="Arial" w:hAnsi="Arial" w:cs="Arial"/>
          <w:color w:val="000000" w:themeColor="text1"/>
          <w:sz w:val="24"/>
          <w:szCs w:val="24"/>
        </w:rPr>
        <w:t>Spratnost osnovnog objekta hotela je najviše 4 nadzemne etaže;</w:t>
      </w:r>
    </w:p>
    <w:p w:rsidR="00FA14DF" w:rsidRDefault="00FA14DF" w:rsidP="00FA14DF">
      <w:pPr>
        <w:pStyle w:val="ListParagraph"/>
        <w:numPr>
          <w:ilvl w:val="0"/>
          <w:numId w:val="3"/>
        </w:numPr>
        <w:jc w:val="both"/>
        <w:rPr>
          <w:rFonts w:ascii="Arial" w:hAnsi="Arial" w:cs="Arial"/>
          <w:color w:val="000000" w:themeColor="text1"/>
          <w:sz w:val="24"/>
          <w:szCs w:val="24"/>
        </w:rPr>
      </w:pPr>
      <w:r>
        <w:rPr>
          <w:rFonts w:ascii="Arial" w:hAnsi="Arial" w:cs="Arial"/>
          <w:color w:val="000000" w:themeColor="text1"/>
          <w:sz w:val="24"/>
          <w:szCs w:val="24"/>
        </w:rPr>
        <w:t>Spratnost depadansa i vila je najviše 3 nadzemne etaže.</w:t>
      </w: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t>Pri projektovanju je obavezno pridržavati se odredaba Pravilnika o bližem sadržaju i formi planskog dokumenta, kriterijumima namjene površina, elementima urbanističke regulacije i jedinstvenim grafičkim simbolima („Sl. list CG</w:t>
      </w:r>
      <w:proofErr w:type="gramStart"/>
      <w:r>
        <w:rPr>
          <w:rFonts w:ascii="Arial" w:hAnsi="Arial" w:cs="Arial"/>
          <w:color w:val="000000" w:themeColor="text1"/>
          <w:sz w:val="24"/>
          <w:szCs w:val="24"/>
        </w:rPr>
        <w:t>“ broj</w:t>
      </w:r>
      <w:proofErr w:type="gramEnd"/>
      <w:r>
        <w:rPr>
          <w:rFonts w:ascii="Arial" w:hAnsi="Arial" w:cs="Arial"/>
          <w:color w:val="000000" w:themeColor="text1"/>
          <w:sz w:val="24"/>
          <w:szCs w:val="24"/>
        </w:rPr>
        <w:t xml:space="preserve"> 24/2010):</w:t>
      </w:r>
    </w:p>
    <w:p w:rsidR="00FA14DF" w:rsidRDefault="00FA14DF" w:rsidP="00FA14DF">
      <w:pPr>
        <w:jc w:val="both"/>
        <w:rPr>
          <w:rFonts w:ascii="Arial" w:hAnsi="Arial" w:cs="Arial"/>
          <w:color w:val="000000" w:themeColor="text1"/>
          <w:sz w:val="24"/>
          <w:szCs w:val="24"/>
        </w:rPr>
      </w:pPr>
    </w:p>
    <w:p w:rsidR="00FA14DF" w:rsidRDefault="00FA14DF" w:rsidP="00FA14DF">
      <w:pPr>
        <w:ind w:left="360"/>
        <w:jc w:val="both"/>
        <w:rPr>
          <w:rFonts w:ascii="Arial" w:hAnsi="Arial" w:cs="Arial"/>
          <w:color w:val="000000" w:themeColor="text1"/>
          <w:sz w:val="24"/>
          <w:szCs w:val="24"/>
        </w:rPr>
      </w:pPr>
      <w:proofErr w:type="gramStart"/>
      <w:r>
        <w:rPr>
          <w:rFonts w:ascii="Arial" w:hAnsi="Arial" w:cs="Arial"/>
          <w:color w:val="000000" w:themeColor="text1"/>
          <w:sz w:val="24"/>
          <w:szCs w:val="24"/>
        </w:rPr>
        <w:t>Za  turističko</w:t>
      </w:r>
      <w:proofErr w:type="gramEnd"/>
      <w:r>
        <w:rPr>
          <w:rFonts w:ascii="Arial" w:hAnsi="Arial" w:cs="Arial"/>
          <w:color w:val="000000" w:themeColor="text1"/>
          <w:sz w:val="24"/>
          <w:szCs w:val="24"/>
        </w:rPr>
        <w:t xml:space="preserve"> naselje (T2), primijeniti sljedeće odredbe:</w:t>
      </w:r>
    </w:p>
    <w:p w:rsidR="00FA14DF" w:rsidRDefault="00FA14DF" w:rsidP="00FA14DF">
      <w:pPr>
        <w:pStyle w:val="ListParagraph"/>
        <w:numPr>
          <w:ilvl w:val="0"/>
          <w:numId w:val="4"/>
        </w:numPr>
        <w:jc w:val="both"/>
        <w:rPr>
          <w:rFonts w:ascii="Arial" w:hAnsi="Arial" w:cs="Arial"/>
          <w:color w:val="000000" w:themeColor="text1"/>
          <w:sz w:val="24"/>
          <w:szCs w:val="24"/>
        </w:rPr>
      </w:pPr>
      <w:r>
        <w:rPr>
          <w:rFonts w:ascii="Arial" w:hAnsi="Arial" w:cs="Arial"/>
          <w:color w:val="000000" w:themeColor="text1"/>
          <w:sz w:val="24"/>
          <w:szCs w:val="24"/>
        </w:rPr>
        <w:t>udio smještajnih kapaciteta u osnovnom objektu hotela je najmanje 30% a u depadansima  i (ili) vilama najviše 70%;</w:t>
      </w:r>
    </w:p>
    <w:p w:rsidR="00FA14DF" w:rsidRDefault="00FA14DF" w:rsidP="00FA14DF">
      <w:pPr>
        <w:pStyle w:val="ListParagraph"/>
        <w:numPr>
          <w:ilvl w:val="0"/>
          <w:numId w:val="4"/>
        </w:numPr>
        <w:jc w:val="both"/>
        <w:rPr>
          <w:rFonts w:ascii="Arial" w:hAnsi="Arial" w:cs="Arial"/>
          <w:color w:val="000000" w:themeColor="text1"/>
          <w:sz w:val="24"/>
          <w:szCs w:val="24"/>
        </w:rPr>
      </w:pPr>
      <w:r>
        <w:rPr>
          <w:rFonts w:ascii="Arial" w:hAnsi="Arial" w:cs="Arial"/>
          <w:color w:val="000000" w:themeColor="text1"/>
          <w:sz w:val="24"/>
          <w:szCs w:val="24"/>
        </w:rPr>
        <w:t>prosječna BRGP po ležaju u turističkim naseljima kategorije 5 zvjezdica je 80 m²;</w:t>
      </w: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000000" w:themeColor="text1"/>
          <w:sz w:val="24"/>
          <w:szCs w:val="24"/>
        </w:rPr>
      </w:pPr>
      <w:r>
        <w:rPr>
          <w:rFonts w:ascii="Arial" w:hAnsi="Arial" w:cs="Arial"/>
          <w:color w:val="000000" w:themeColor="text1"/>
          <w:sz w:val="24"/>
          <w:szCs w:val="24"/>
        </w:rPr>
        <w:t>Sadržaj osnovnog objekta projektovati u skladu sa odredbama Pravilnika o vrstama, minimalno-tehničkim uslovima i kategorizaciji ugostiteljskih objekata („Sl. list CG</w:t>
      </w:r>
      <w:proofErr w:type="gramStart"/>
      <w:r>
        <w:rPr>
          <w:rFonts w:ascii="Arial" w:hAnsi="Arial" w:cs="Arial"/>
          <w:color w:val="000000" w:themeColor="text1"/>
          <w:sz w:val="24"/>
          <w:szCs w:val="24"/>
        </w:rPr>
        <w:t>“ br</w:t>
      </w:r>
      <w:proofErr w:type="gramEnd"/>
      <w:r>
        <w:rPr>
          <w:rFonts w:ascii="Arial" w:hAnsi="Arial" w:cs="Arial"/>
          <w:color w:val="000000" w:themeColor="text1"/>
          <w:sz w:val="24"/>
          <w:szCs w:val="24"/>
        </w:rPr>
        <w:t>. 63/11, i 47/12).</w:t>
      </w: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color w:val="FF0000"/>
          <w:sz w:val="24"/>
          <w:szCs w:val="24"/>
        </w:rPr>
      </w:pPr>
      <w:r>
        <w:rPr>
          <w:rFonts w:ascii="Arial" w:hAnsi="Arial" w:cs="Arial"/>
          <w:color w:val="000000" w:themeColor="text1"/>
          <w:sz w:val="24"/>
          <w:szCs w:val="24"/>
        </w:rPr>
        <w:t xml:space="preserve">Oblikovanje objekata i materijalizaciju projektovati u skladu </w:t>
      </w:r>
      <w:proofErr w:type="gramStart"/>
      <w:r>
        <w:rPr>
          <w:rFonts w:ascii="Arial" w:hAnsi="Arial" w:cs="Arial"/>
          <w:color w:val="000000" w:themeColor="text1"/>
          <w:sz w:val="24"/>
          <w:szCs w:val="24"/>
        </w:rPr>
        <w:t>sa</w:t>
      </w:r>
      <w:proofErr w:type="gramEnd"/>
      <w:r>
        <w:rPr>
          <w:rFonts w:ascii="Arial" w:hAnsi="Arial" w:cs="Arial"/>
          <w:color w:val="000000" w:themeColor="text1"/>
          <w:sz w:val="24"/>
          <w:szCs w:val="24"/>
        </w:rPr>
        <w:t xml:space="preserve"> urbanističko – tehničkim uslovima, konzervatorskim uslovima.</w:t>
      </w:r>
    </w:p>
    <w:p w:rsidR="00FA14DF" w:rsidRDefault="00FA14DF" w:rsidP="00FA14DF">
      <w:pPr>
        <w:pStyle w:val="ListParagraph"/>
        <w:jc w:val="both"/>
        <w:rPr>
          <w:rFonts w:ascii="Arial" w:hAnsi="Arial" w:cs="Arial"/>
          <w:color w:val="FF0000"/>
          <w:sz w:val="24"/>
          <w:szCs w:val="24"/>
        </w:rPr>
      </w:pPr>
    </w:p>
    <w:p w:rsidR="00FA14DF" w:rsidRDefault="00FA14DF" w:rsidP="00FA14DF">
      <w:pPr>
        <w:jc w:val="both"/>
        <w:rPr>
          <w:rFonts w:ascii="Arial" w:hAnsi="Arial" w:cs="Arial"/>
          <w:color w:val="000000" w:themeColor="text1"/>
          <w:sz w:val="24"/>
          <w:szCs w:val="24"/>
        </w:rPr>
      </w:pPr>
    </w:p>
    <w:p w:rsidR="00FA14DF" w:rsidRDefault="00FA14DF" w:rsidP="00FA14DF">
      <w:pPr>
        <w:jc w:val="both"/>
        <w:rPr>
          <w:rFonts w:ascii="Arial" w:hAnsi="Arial" w:cs="Arial"/>
          <w:b/>
          <w:sz w:val="24"/>
          <w:szCs w:val="24"/>
        </w:rPr>
      </w:pPr>
    </w:p>
    <w:p w:rsidR="00BA3617" w:rsidRDefault="00BA3617"/>
    <w:sectPr w:rsidR="00BA361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025FAB"/>
    <w:multiLevelType w:val="hybridMultilevel"/>
    <w:tmpl w:val="D1B6BAA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
    <w:nsid w:val="6CDE4606"/>
    <w:multiLevelType w:val="hybridMultilevel"/>
    <w:tmpl w:val="13249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6E0E66B1"/>
    <w:multiLevelType w:val="hybridMultilevel"/>
    <w:tmpl w:val="434A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756902ED"/>
    <w:multiLevelType w:val="hybridMultilevel"/>
    <w:tmpl w:val="D5F47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14DF"/>
    <w:rsid w:val="00953E88"/>
    <w:rsid w:val="00BA3617"/>
    <w:rsid w:val="00FA14DF"/>
  </w:rsids>
  <m:mathPr>
    <m:mathFont m:val="Cambria Math"/>
    <m:brkBin m:val="before"/>
    <m:brkBinSub m:val="--"/>
    <m:smallFrac m:val="0"/>
    <m:dispDef/>
    <m:lMargin m:val="0"/>
    <m:rMargin m:val="0"/>
    <m:defJc m:val="centerGroup"/>
    <m:wrapIndent m:val="1440"/>
    <m:intLim m:val="subSup"/>
    <m:naryLim m:val="undOvr"/>
  </m:mathPr>
  <w:themeFontLang w:val="sr-Latn-M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ME"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14DF"/>
    <w:rPr>
      <w:rFonts w:ascii="Calibri"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ParagraphChar">
    <w:name w:val="List Paragraph Char"/>
    <w:link w:val="ListParagraph"/>
    <w:uiPriority w:val="34"/>
    <w:locked/>
    <w:rsid w:val="00FA14DF"/>
    <w:rPr>
      <w:rFonts w:ascii="Calibri" w:hAnsi="Calibri" w:cs="Times New Roman"/>
    </w:rPr>
  </w:style>
  <w:style w:type="paragraph" w:styleId="ListParagraph">
    <w:name w:val="List Paragraph"/>
    <w:basedOn w:val="Normal"/>
    <w:link w:val="ListParagraphChar"/>
    <w:uiPriority w:val="34"/>
    <w:qFormat/>
    <w:rsid w:val="00FA14DF"/>
    <w:pPr>
      <w:ind w:left="720"/>
      <w:contextualSpacing/>
    </w:pPr>
    <w:rPr>
      <w:lang w:val="sr-Latn-ME"/>
    </w:rPr>
  </w:style>
  <w:style w:type="paragraph" w:styleId="BalloonText">
    <w:name w:val="Balloon Text"/>
    <w:basedOn w:val="Normal"/>
    <w:link w:val="BalloonTextChar"/>
    <w:uiPriority w:val="99"/>
    <w:semiHidden/>
    <w:unhideWhenUsed/>
    <w:rsid w:val="00FA14DF"/>
    <w:rPr>
      <w:rFonts w:ascii="Tahoma" w:hAnsi="Tahoma" w:cs="Tahoma"/>
      <w:sz w:val="16"/>
      <w:szCs w:val="16"/>
    </w:rPr>
  </w:style>
  <w:style w:type="character" w:customStyle="1" w:styleId="BalloonTextChar">
    <w:name w:val="Balloon Text Char"/>
    <w:basedOn w:val="DefaultParagraphFont"/>
    <w:link w:val="BalloonText"/>
    <w:uiPriority w:val="99"/>
    <w:semiHidden/>
    <w:rsid w:val="00FA14DF"/>
    <w:rPr>
      <w:rFonts w:ascii="Tahoma"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ME"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14DF"/>
    <w:rPr>
      <w:rFonts w:ascii="Calibri" w:hAnsi="Calibri"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ListParagraphChar">
    <w:name w:val="List Paragraph Char"/>
    <w:link w:val="ListParagraph"/>
    <w:uiPriority w:val="34"/>
    <w:locked/>
    <w:rsid w:val="00FA14DF"/>
    <w:rPr>
      <w:rFonts w:ascii="Calibri" w:hAnsi="Calibri" w:cs="Times New Roman"/>
    </w:rPr>
  </w:style>
  <w:style w:type="paragraph" w:styleId="ListParagraph">
    <w:name w:val="List Paragraph"/>
    <w:basedOn w:val="Normal"/>
    <w:link w:val="ListParagraphChar"/>
    <w:uiPriority w:val="34"/>
    <w:qFormat/>
    <w:rsid w:val="00FA14DF"/>
    <w:pPr>
      <w:ind w:left="720"/>
      <w:contextualSpacing/>
    </w:pPr>
    <w:rPr>
      <w:lang w:val="sr-Latn-ME"/>
    </w:rPr>
  </w:style>
  <w:style w:type="paragraph" w:styleId="BalloonText">
    <w:name w:val="Balloon Text"/>
    <w:basedOn w:val="Normal"/>
    <w:link w:val="BalloonTextChar"/>
    <w:uiPriority w:val="99"/>
    <w:semiHidden/>
    <w:unhideWhenUsed/>
    <w:rsid w:val="00FA14DF"/>
    <w:rPr>
      <w:rFonts w:ascii="Tahoma" w:hAnsi="Tahoma" w:cs="Tahoma"/>
      <w:sz w:val="16"/>
      <w:szCs w:val="16"/>
    </w:rPr>
  </w:style>
  <w:style w:type="character" w:customStyle="1" w:styleId="BalloonTextChar">
    <w:name w:val="Balloon Text Char"/>
    <w:basedOn w:val="DefaultParagraphFont"/>
    <w:link w:val="BalloonText"/>
    <w:uiPriority w:val="99"/>
    <w:semiHidden/>
    <w:rsid w:val="00FA14DF"/>
    <w:rPr>
      <w:rFonts w:ascii="Tahoma"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523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2159</Words>
  <Characters>12307</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 Samardzic</dc:creator>
  <cp:lastModifiedBy>Jelena Samardzic</cp:lastModifiedBy>
  <cp:revision>3</cp:revision>
  <dcterms:created xsi:type="dcterms:W3CDTF">2017-03-03T11:33:00Z</dcterms:created>
  <dcterms:modified xsi:type="dcterms:W3CDTF">2017-03-23T12:23:00Z</dcterms:modified>
</cp:coreProperties>
</file>